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b/>
          <w:bCs/>
          <w:sz w:val="20"/>
          <w:szCs w:val="20"/>
        </w:rPr>
      </w:pPr>
      <w:r>
        <w:rPr>
          <w:b/>
          <w:bCs/>
          <w:sz w:val="20"/>
          <w:szCs w:val="20"/>
        </w:rPr>
        <w:t>СИЛЛАБУС</w:t>
      </w:r>
    </w:p>
    <w:p>
      <w:pPr>
        <w:jc w:val="center"/>
        <w:rPr>
          <w:b/>
          <w:sz w:val="20"/>
          <w:szCs w:val="20"/>
          <w:lang w:val="kk-KZ"/>
        </w:rPr>
      </w:pPr>
      <w:r>
        <w:rPr>
          <w:b/>
          <w:sz w:val="20"/>
          <w:szCs w:val="20"/>
        </w:rPr>
        <w:t>202</w:t>
      </w:r>
      <w:r>
        <w:rPr>
          <w:rFonts w:hint="eastAsia" w:eastAsia="宋体"/>
          <w:b/>
          <w:sz w:val="20"/>
          <w:szCs w:val="20"/>
          <w:lang w:val="en-US" w:eastAsia="zh-CN"/>
        </w:rPr>
        <w:t>1</w:t>
      </w:r>
      <w:r>
        <w:rPr>
          <w:b/>
          <w:sz w:val="20"/>
          <w:szCs w:val="20"/>
        </w:rPr>
        <w:t>-202</w:t>
      </w:r>
      <w:r>
        <w:rPr>
          <w:rFonts w:hint="eastAsia" w:eastAsia="宋体"/>
          <w:b/>
          <w:sz w:val="20"/>
          <w:szCs w:val="20"/>
          <w:lang w:val="en-US" w:eastAsia="zh-CN"/>
        </w:rPr>
        <w:t>2</w:t>
      </w:r>
      <w:r>
        <w:rPr>
          <w:b/>
          <w:sz w:val="20"/>
          <w:szCs w:val="20"/>
        </w:rPr>
        <w:t xml:space="preserve"> </w:t>
      </w:r>
      <w:r>
        <w:rPr>
          <w:b/>
          <w:sz w:val="20"/>
          <w:szCs w:val="20"/>
          <w:lang w:val="kk-KZ"/>
        </w:rPr>
        <w:t>оқу жылының күзгі семестрі</w:t>
      </w:r>
    </w:p>
    <w:p>
      <w:pPr>
        <w:jc w:val="center"/>
        <w:rPr>
          <w:b/>
          <w:sz w:val="20"/>
          <w:szCs w:val="20"/>
          <w:lang w:val="kk-KZ"/>
        </w:rPr>
      </w:pPr>
      <w:r>
        <w:rPr>
          <w:b/>
          <w:sz w:val="20"/>
          <w:szCs w:val="20"/>
          <w:lang w:val="kk-KZ"/>
        </w:rPr>
        <w:t>«</w:t>
      </w:r>
      <w:r>
        <w:rPr>
          <w:rFonts w:hint="eastAsia"/>
          <w:b/>
          <w:lang w:val="kk-KZ"/>
        </w:rPr>
        <w:t>Базалық шет тілінің іскерлік курсы</w:t>
      </w:r>
      <w:r>
        <w:rPr>
          <w:b/>
          <w:sz w:val="20"/>
          <w:szCs w:val="20"/>
          <w:lang w:val="kk-KZ"/>
        </w:rPr>
        <w:t xml:space="preserve">» білім беру бағдарламасы </w:t>
      </w:r>
      <w:r>
        <w:rPr>
          <w:b/>
          <w:sz w:val="20"/>
          <w:szCs w:val="20"/>
          <w:lang w:val="kk-KZ"/>
        </w:rPr>
        <w:br w:type="textWrapping"/>
      </w:r>
    </w:p>
    <w:tbl>
      <w:tblPr>
        <w:tblStyle w:val="5"/>
        <w:tblW w:w="10516"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4"/>
        <w:gridCol w:w="1843"/>
        <w:gridCol w:w="992"/>
        <w:gridCol w:w="709"/>
        <w:gridCol w:w="568"/>
        <w:gridCol w:w="1415"/>
        <w:gridCol w:w="568"/>
        <w:gridCol w:w="283"/>
        <w:gridCol w:w="851"/>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kk-KZ"/>
              </w:rPr>
            </w:pPr>
            <w:r>
              <w:rPr>
                <w:b/>
                <w:sz w:val="20"/>
                <w:szCs w:val="20"/>
                <w:lang w:val="kk-KZ"/>
              </w:rPr>
              <w:t>Пәннің коды</w:t>
            </w:r>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kk-KZ"/>
              </w:rPr>
            </w:pPr>
            <w:r>
              <w:rPr>
                <w:b/>
                <w:sz w:val="20"/>
                <w:szCs w:val="20"/>
                <w:lang w:val="kk-KZ"/>
              </w:rPr>
              <w:t>Пәннің атауы</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kk-KZ"/>
              </w:rPr>
            </w:pPr>
            <w:r>
              <w:rPr>
                <w:b/>
                <w:sz w:val="20"/>
                <w:szCs w:val="20"/>
                <w:lang w:val="kk-KZ"/>
              </w:rPr>
              <w:t>Студенттің өзіндік жұмысы (СӨЖ)</w:t>
            </w:r>
          </w:p>
        </w:tc>
        <w:tc>
          <w:tcPr>
            <w:tcW w:w="3543" w:type="dxa"/>
            <w:gridSpan w:val="5"/>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lang w:val="kk-KZ"/>
              </w:rPr>
              <w:t>Сағат саны</w:t>
            </w:r>
            <w:r>
              <w:rPr>
                <w:b/>
                <w:sz w:val="20"/>
                <w:szCs w:val="20"/>
              </w:rPr>
              <w:t xml:space="preserve"> </w:t>
            </w: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kk-KZ"/>
              </w:rPr>
            </w:pPr>
            <w:r>
              <w:rPr>
                <w:b/>
                <w:sz w:val="20"/>
                <w:szCs w:val="20"/>
                <w:lang w:val="kk-KZ"/>
              </w:rPr>
              <w:t>Кредит саны</w:t>
            </w:r>
          </w:p>
        </w:tc>
        <w:tc>
          <w:tcPr>
            <w:tcW w:w="1273" w:type="dxa"/>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 xml:space="preserve">Студенттің оқытушы басшылығымен өзіндік жұмысы (СОӨЖ)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lang w:val="kk-KZ"/>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lang w:val="kk-KZ"/>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Дәрістер (Д)</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rPr>
              <w:t xml:space="preserve">Практ. сабақтар </w:t>
            </w:r>
            <w:r>
              <w:rPr>
                <w:b/>
                <w:sz w:val="20"/>
                <w:szCs w:val="20"/>
                <w:lang w:val="kk-KZ"/>
              </w:rPr>
              <w:t>(ПС)</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rPr>
            </w:pPr>
            <w:r>
              <w:rPr>
                <w:b/>
                <w:sz w:val="20"/>
                <w:szCs w:val="20"/>
              </w:rPr>
              <w:t>Зерт. с</w:t>
            </w:r>
            <w:r>
              <w:rPr>
                <w:b/>
                <w:sz w:val="20"/>
                <w:szCs w:val="20"/>
                <w:lang w:val="kk-KZ"/>
              </w:rPr>
              <w:t>абақтар</w:t>
            </w:r>
            <w:r>
              <w:rPr>
                <w:b/>
                <w:sz w:val="20"/>
                <w:szCs w:val="20"/>
              </w:rPr>
              <w:t xml:space="preserve"> (ЗС)</w:t>
            </w: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rPr>
            </w:pPr>
          </w:p>
        </w:tc>
        <w:tc>
          <w:tcPr>
            <w:tcW w:w="12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p>
          <w:p>
            <w:pPr>
              <w:jc w:val="center"/>
              <w:rPr>
                <w:rFonts w:eastAsiaTheme="minorEastAsia"/>
                <w:sz w:val="20"/>
                <w:szCs w:val="20"/>
                <w:lang w:val="kk-KZ" w:eastAsia="zh-CN"/>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rFonts w:eastAsiaTheme="minorEastAsia"/>
                <w:sz w:val="20"/>
                <w:szCs w:val="20"/>
                <w:lang w:val="kk-KZ" w:eastAsia="zh-CN"/>
              </w:rPr>
            </w:pPr>
            <w:r>
              <w:rPr>
                <w:sz w:val="20"/>
                <w:szCs w:val="20"/>
                <w:lang w:val="kk-KZ"/>
              </w:rPr>
              <w:t>Оқытылатын тіл теориясының негіздері</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rFonts w:eastAsiaTheme="minorEastAsia"/>
                <w:sz w:val="20"/>
                <w:szCs w:val="20"/>
                <w:lang w:val="kk-KZ" w:eastAsia="zh-CN"/>
              </w:rPr>
            </w:pPr>
            <w:r>
              <w:rPr>
                <w:rFonts w:hint="eastAsia" w:eastAsiaTheme="minorEastAsia"/>
                <w:sz w:val="20"/>
                <w:szCs w:val="20"/>
                <w:lang w:val="kk-KZ" w:eastAsia="zh-CN"/>
              </w:rPr>
              <w:t>56</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lang w:val="kk-KZ"/>
              </w:rPr>
            </w:pPr>
            <w:r>
              <w:rPr>
                <w:sz w:val="20"/>
                <w:szCs w:val="20"/>
                <w:lang w:val="kk-KZ"/>
              </w:rPr>
              <w:t>-</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rFonts w:eastAsiaTheme="minorEastAsia"/>
                <w:sz w:val="20"/>
                <w:szCs w:val="20"/>
                <w:lang w:val="kk-KZ" w:eastAsia="zh-CN"/>
              </w:rPr>
            </w:pPr>
            <w:r>
              <w:rPr>
                <w:rFonts w:hint="eastAsia" w:eastAsiaTheme="minorEastAsia"/>
                <w:sz w:val="20"/>
                <w:szCs w:val="20"/>
                <w:lang w:val="kk-KZ" w:eastAsia="zh-CN"/>
              </w:rPr>
              <w:t>45</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lang w:val="kk-KZ"/>
              </w:rPr>
            </w:pPr>
            <w:r>
              <w:rPr>
                <w:sz w:val="20"/>
                <w:szCs w:val="20"/>
                <w:lang w:val="kk-KZ"/>
              </w:rPr>
              <w:t>-</w:t>
            </w:r>
          </w:p>
        </w:tc>
        <w:tc>
          <w:tcPr>
            <w:tcW w:w="851"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rFonts w:eastAsiaTheme="minorEastAsia"/>
                <w:sz w:val="20"/>
                <w:szCs w:val="20"/>
                <w:lang w:val="kk-KZ" w:eastAsia="zh-CN"/>
              </w:rPr>
            </w:pPr>
            <w:r>
              <w:rPr>
                <w:rFonts w:hint="eastAsia" w:eastAsiaTheme="minorEastAsia"/>
                <w:sz w:val="20"/>
                <w:szCs w:val="20"/>
                <w:lang w:val="kk-KZ" w:eastAsia="zh-CN"/>
              </w:rPr>
              <w:t>3</w:t>
            </w:r>
          </w:p>
        </w:tc>
        <w:tc>
          <w:tcPr>
            <w:tcW w:w="127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rFonts w:eastAsiaTheme="minorEastAsia"/>
                <w:sz w:val="20"/>
                <w:szCs w:val="20"/>
                <w:lang w:val="kk-KZ" w:eastAsia="zh-CN"/>
              </w:rPr>
            </w:pPr>
            <w:r>
              <w:rPr>
                <w:rFonts w:hint="eastAsia" w:eastAsiaTheme="minorEastAsia"/>
                <w:sz w:val="20"/>
                <w:szCs w:val="20"/>
                <w:lang w:val="kk-KZ"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6" w:type="dxa"/>
            <w:gridSpan w:val="10"/>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Курс туралы академиялық ақпарат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tcBorders>
              <w:top w:val="single" w:color="000000" w:sz="4" w:space="0"/>
              <w:left w:val="single" w:color="000000" w:sz="4" w:space="0"/>
              <w:bottom w:val="single" w:color="000000" w:sz="4" w:space="0"/>
              <w:right w:val="single" w:color="000000" w:sz="4" w:space="0"/>
            </w:tcBorders>
            <w:shd w:val="clear" w:color="auto" w:fill="auto"/>
          </w:tcPr>
          <w:p>
            <w:pPr>
              <w:pStyle w:val="12"/>
              <w:rPr>
                <w:b/>
                <w:lang w:val="kk-KZ"/>
              </w:rPr>
            </w:pPr>
            <w:r>
              <w:rPr>
                <w:b/>
                <w:lang w:val="kk-KZ"/>
              </w:rPr>
              <w:t>Оқытудың түрі</w:t>
            </w:r>
          </w:p>
        </w:tc>
        <w:tc>
          <w:tcPr>
            <w:tcW w:w="184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kk-KZ"/>
              </w:rPr>
            </w:pPr>
            <w:r>
              <w:rPr>
                <w:b/>
                <w:sz w:val="20"/>
                <w:szCs w:val="20"/>
                <w:lang w:val="kk-KZ"/>
              </w:rPr>
              <w:t>Курстың типі/сипаты</w:t>
            </w:r>
          </w:p>
        </w:tc>
        <w:tc>
          <w:tcPr>
            <w:tcW w:w="2269" w:type="dxa"/>
            <w:gridSpan w:val="3"/>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Дәріс түрлері</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Практикалық сабақтардың түрлері</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СӨЖ саны</w:t>
            </w:r>
          </w:p>
        </w:tc>
        <w:tc>
          <w:tcPr>
            <w:tcW w:w="127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Қорытынды бақылау түрі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tcBorders>
              <w:top w:val="single" w:color="000000" w:sz="4" w:space="0"/>
              <w:left w:val="single" w:color="000000" w:sz="4" w:space="0"/>
              <w:bottom w:val="single" w:color="000000" w:sz="4" w:space="0"/>
              <w:right w:val="single" w:color="000000" w:sz="4" w:space="0"/>
            </w:tcBorders>
            <w:shd w:val="clear" w:color="auto" w:fill="auto"/>
          </w:tcPr>
          <w:p>
            <w:pPr>
              <w:pStyle w:val="12"/>
              <w:rPr>
                <w:lang w:val="kk-KZ"/>
              </w:rPr>
            </w:pPr>
            <w:r>
              <w:rPr>
                <w:lang w:val="kk-KZ"/>
              </w:rPr>
              <w:t>Күндізгі</w:t>
            </w:r>
          </w:p>
        </w:tc>
        <w:tc>
          <w:tcPr>
            <w:tcW w:w="184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sz w:val="20"/>
                <w:szCs w:val="20"/>
                <w:lang w:val="kk-KZ"/>
              </w:rPr>
            </w:pPr>
            <w:r>
              <w:rPr>
                <w:sz w:val="20"/>
                <w:szCs w:val="20"/>
                <w:lang w:val="kk-KZ"/>
              </w:rPr>
              <w:t xml:space="preserve">Онлайн/қосалқы </w:t>
            </w:r>
          </w:p>
        </w:tc>
        <w:tc>
          <w:tcPr>
            <w:tcW w:w="2269" w:type="dxa"/>
            <w:gridSpan w:val="3"/>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lang w:val="en-US"/>
              </w:rPr>
            </w:pPr>
            <w:r>
              <w:rPr>
                <w:sz w:val="20"/>
                <w:szCs w:val="20"/>
                <w:lang w:val="en-US"/>
              </w:rPr>
              <w:t>-</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lang w:val="kk-KZ"/>
              </w:rPr>
            </w:pPr>
            <w:r>
              <w:rPr>
                <w:sz w:val="20"/>
                <w:szCs w:val="20"/>
                <w:lang w:val="kk-KZ"/>
              </w:rPr>
              <w:t>Тапсырмаларды орындау, ситуациялық тапсырма</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lang w:val="en-US"/>
              </w:rPr>
            </w:pPr>
            <w:r>
              <w:rPr>
                <w:sz w:val="20"/>
                <w:szCs w:val="20"/>
                <w:lang w:val="en-US"/>
              </w:rPr>
              <w:t>7</w:t>
            </w:r>
          </w:p>
        </w:tc>
        <w:tc>
          <w:tcPr>
            <w:tcW w:w="127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lang w:val="kk-KZ"/>
              </w:rPr>
            </w:pPr>
            <w:r>
              <w:rPr>
                <w:sz w:val="20"/>
                <w:szCs w:val="20"/>
                <w:lang w:val="kk-KZ"/>
              </w:rPr>
              <w:t>жазбаша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2014"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kk-KZ"/>
              </w:rPr>
            </w:pPr>
            <w:r>
              <w:rPr>
                <w:b/>
                <w:sz w:val="20"/>
                <w:szCs w:val="20"/>
                <w:lang w:val="kk-KZ"/>
              </w:rPr>
              <w:t>Дәріскер</w:t>
            </w:r>
          </w:p>
        </w:tc>
        <w:tc>
          <w:tcPr>
            <w:tcW w:w="6095" w:type="dxa"/>
            <w:gridSpan w:val="6"/>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r>
              <w:rPr>
                <w:lang w:val="kk-KZ"/>
              </w:rPr>
              <w:t>Тұрбек Мұрат</w:t>
            </w:r>
            <w:r>
              <w:rPr>
                <w:rFonts w:hint="eastAsia" w:eastAsiaTheme="minorEastAsia"/>
                <w:lang w:val="kk-KZ" w:eastAsia="zh-CN"/>
              </w:rPr>
              <w:t>.</w:t>
            </w:r>
            <w:r>
              <w:rPr>
                <w:sz w:val="20"/>
                <w:szCs w:val="20"/>
                <w:lang w:val="kk-KZ"/>
              </w:rPr>
              <w:t>,Аға оқытушы</w:t>
            </w:r>
          </w:p>
        </w:tc>
        <w:tc>
          <w:tcPr>
            <w:tcW w:w="2407" w:type="dxa"/>
            <w:gridSpan w:val="3"/>
            <w:vMerge w:val="restart"/>
            <w:tcBorders>
              <w:top w:val="single" w:color="000000" w:sz="4" w:space="0"/>
              <w:left w:val="single" w:color="000000" w:sz="4" w:space="0"/>
              <w:right w:val="single" w:color="000000" w:sz="4" w:space="0"/>
            </w:tcBorders>
            <w:shd w:val="clear" w:color="auto" w:fill="auto"/>
          </w:tcPr>
          <w:p>
            <w:pPr>
              <w:autoSpaceDE w:val="0"/>
              <w:autoSpaceDN w:val="0"/>
              <w:adjustRightInd w:val="0"/>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en-US"/>
              </w:rPr>
            </w:pPr>
            <w:r>
              <w:rPr>
                <w:b/>
                <w:sz w:val="20"/>
                <w:szCs w:val="20"/>
                <w:lang w:val="en-US"/>
              </w:rPr>
              <w:t>e-mail</w:t>
            </w:r>
          </w:p>
        </w:tc>
        <w:tc>
          <w:tcPr>
            <w:tcW w:w="6095" w:type="dxa"/>
            <w:gridSpan w:val="6"/>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en-US"/>
              </w:rPr>
            </w:pPr>
            <w:r>
              <w:fldChar w:fldCharType="begin"/>
            </w:r>
            <w:r>
              <w:instrText xml:space="preserve"> HYPERLINK "mailto:turbekmurat@gmail.com" </w:instrText>
            </w:r>
            <w:r>
              <w:fldChar w:fldCharType="separate"/>
            </w:r>
            <w:r>
              <w:rPr>
                <w:rStyle w:val="8"/>
                <w:rFonts w:eastAsia="宋体"/>
                <w:lang w:val="en-US"/>
              </w:rPr>
              <w:t>turbekmurat@gmail.com</w:t>
            </w:r>
            <w:r>
              <w:rPr>
                <w:rStyle w:val="8"/>
                <w:rFonts w:eastAsia="宋体"/>
                <w:lang w:val="en-US"/>
              </w:rPr>
              <w:fldChar w:fldCharType="end"/>
            </w:r>
          </w:p>
        </w:tc>
        <w:tc>
          <w:tcPr>
            <w:tcW w:w="2407" w:type="dxa"/>
            <w:gridSpan w:val="3"/>
            <w:vMerge w:val="continue"/>
            <w:tcBorders>
              <w:left w:val="single" w:color="000000" w:sz="4" w:space="0"/>
              <w:right w:val="single" w:color="000000" w:sz="4" w:space="0"/>
            </w:tcBorders>
            <w:shd w:val="clear" w:color="auto" w:fill="auto"/>
            <w:vAlign w:val="center"/>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rPr>
              <w:t>Телефондары</w:t>
            </w:r>
          </w:p>
        </w:tc>
        <w:tc>
          <w:tcPr>
            <w:tcW w:w="6095" w:type="dxa"/>
            <w:gridSpan w:val="6"/>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en-US"/>
              </w:rPr>
            </w:pPr>
            <w:r>
              <w:rPr>
                <w:lang w:val="kk-KZ"/>
              </w:rPr>
              <w:t>87783915297</w:t>
            </w:r>
          </w:p>
        </w:tc>
        <w:tc>
          <w:tcPr>
            <w:tcW w:w="2407" w:type="dxa"/>
            <w:gridSpan w:val="3"/>
            <w:vMerge w:val="continue"/>
            <w:tcBorders>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rPr>
            </w:pPr>
          </w:p>
        </w:tc>
      </w:tr>
    </w:tbl>
    <w:p>
      <w:pPr>
        <w:rPr>
          <w:vanish/>
          <w:sz w:val="20"/>
          <w:szCs w:val="20"/>
        </w:rPr>
      </w:pPr>
    </w:p>
    <w:tbl>
      <w:tblPr>
        <w:tblStyle w:val="5"/>
        <w:tblW w:w="10519"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5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 w:hRule="atLeast"/>
        </w:trPr>
        <w:tc>
          <w:tcPr>
            <w:tcW w:w="1051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b/>
                <w:sz w:val="20"/>
                <w:szCs w:val="20"/>
              </w:rPr>
              <w:t>Курстың академиялық презентациясы</w:t>
            </w:r>
          </w:p>
        </w:tc>
      </w:tr>
    </w:tbl>
    <w:p>
      <w:pPr>
        <w:rPr>
          <w:vanish/>
          <w:sz w:val="20"/>
          <w:szCs w:val="20"/>
        </w:rPr>
      </w:pPr>
    </w:p>
    <w:tbl>
      <w:tblPr>
        <w:tblStyle w:val="5"/>
        <w:tblW w:w="10519"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4820"/>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2" w:type="dxa"/>
            <w:shd w:val="clear" w:color="auto" w:fill="auto"/>
          </w:tcPr>
          <w:p>
            <w:pPr>
              <w:jc w:val="center"/>
              <w:rPr>
                <w:b/>
                <w:sz w:val="20"/>
                <w:szCs w:val="20"/>
                <w:lang w:val="kk-KZ"/>
              </w:rPr>
            </w:pPr>
            <w:r>
              <w:rPr>
                <w:b/>
                <w:sz w:val="20"/>
                <w:szCs w:val="20"/>
                <w:lang w:val="kk-KZ"/>
              </w:rPr>
              <w:t>Пәннің мақсаты</w:t>
            </w:r>
          </w:p>
        </w:tc>
        <w:tc>
          <w:tcPr>
            <w:tcW w:w="4820" w:type="dxa"/>
            <w:shd w:val="clear" w:color="auto" w:fill="auto"/>
          </w:tcPr>
          <w:p>
            <w:pPr>
              <w:jc w:val="center"/>
              <w:rPr>
                <w:b/>
                <w:sz w:val="20"/>
                <w:szCs w:val="20"/>
                <w:lang w:val="kk-KZ"/>
              </w:rPr>
            </w:pPr>
            <w:r>
              <w:rPr>
                <w:b/>
                <w:sz w:val="20"/>
                <w:szCs w:val="20"/>
                <w:lang w:val="kk-KZ"/>
              </w:rPr>
              <w:t>Оқытудың күтілетін нәтижелері  (ОН)</w:t>
            </w:r>
          </w:p>
          <w:p>
            <w:pPr>
              <w:jc w:val="center"/>
              <w:rPr>
                <w:b/>
                <w:sz w:val="20"/>
                <w:szCs w:val="20"/>
                <w:lang w:val="kk-KZ"/>
              </w:rPr>
            </w:pPr>
            <w:r>
              <w:rPr>
                <w:sz w:val="20"/>
                <w:szCs w:val="20"/>
                <w:lang w:val="kk-KZ" w:eastAsia="ar-SA"/>
              </w:rPr>
              <w:t>Пәнді оқыту нәтижесінде білім алушы қабілетті болады:</w:t>
            </w:r>
          </w:p>
        </w:tc>
        <w:tc>
          <w:tcPr>
            <w:tcW w:w="3827" w:type="dxa"/>
            <w:shd w:val="clear" w:color="auto" w:fill="auto"/>
          </w:tcPr>
          <w:p>
            <w:pPr>
              <w:jc w:val="center"/>
              <w:rPr>
                <w:b/>
                <w:sz w:val="20"/>
                <w:szCs w:val="20"/>
              </w:rPr>
            </w:pPr>
            <w:r>
              <w:rPr>
                <w:b/>
                <w:sz w:val="20"/>
                <w:szCs w:val="20"/>
                <w:lang w:val="kk-KZ"/>
              </w:rPr>
              <w:t xml:space="preserve">ОН қол жеткізу индикаторлары (ЖИ) </w:t>
            </w:r>
          </w:p>
          <w:p>
            <w:pPr>
              <w:jc w:val="center"/>
              <w:rPr>
                <w:b/>
                <w:sz w:val="20"/>
                <w:szCs w:val="20"/>
              </w:rPr>
            </w:pPr>
            <w:r>
              <w:rPr>
                <w:sz w:val="20"/>
                <w:szCs w:val="20"/>
              </w:rPr>
              <w:t>(әрбір ОН-ге кемінде 2 индикатор)</w:t>
            </w:r>
          </w:p>
        </w:tc>
      </w:tr>
      <w:tr>
        <w:tblPrEx>
          <w:tblCellMar>
            <w:top w:w="0" w:type="dxa"/>
            <w:left w:w="108" w:type="dxa"/>
            <w:bottom w:w="0" w:type="dxa"/>
            <w:right w:w="108" w:type="dxa"/>
          </w:tblCellMar>
        </w:tblPrEx>
        <w:trPr>
          <w:trHeight w:val="165" w:hRule="atLeast"/>
        </w:trPr>
        <w:tc>
          <w:tcPr>
            <w:tcW w:w="1872" w:type="dxa"/>
            <w:vMerge w:val="restart"/>
            <w:shd w:val="clear" w:color="auto" w:fill="auto"/>
          </w:tcPr>
          <w:p>
            <w:pPr>
              <w:rPr>
                <w:b/>
                <w:sz w:val="20"/>
                <w:szCs w:val="20"/>
              </w:rPr>
            </w:pPr>
            <w:r>
              <w:rPr>
                <w:color w:val="333333"/>
                <w:sz w:val="20"/>
                <w:szCs w:val="20"/>
                <w:lang w:val="kk-KZ"/>
              </w:rPr>
              <w:t>студентерде оқылатын тілдің грамматикалық құрылымы туралы барлық теориялық пәндер циклымен тығыз байланысты жүйе ретіндегі көріністі құрай отырып, оқудың алдыңғы этаптарында алынған оқылатын тіл грамматиалық құбылыстары туралы студенттер білімдерін жүйелендіру қабілиетін қалыптастырады..</w:t>
            </w:r>
          </w:p>
        </w:tc>
        <w:tc>
          <w:tcPr>
            <w:tcW w:w="4820" w:type="dxa"/>
            <w:shd w:val="clear" w:color="auto" w:fill="auto"/>
          </w:tcPr>
          <w:p>
            <w:pPr>
              <w:jc w:val="both"/>
              <w:rPr>
                <w:b/>
                <w:sz w:val="20"/>
                <w:szCs w:val="20"/>
              </w:rPr>
            </w:pPr>
            <w:r>
              <w:rPr>
                <w:sz w:val="20"/>
                <w:szCs w:val="20"/>
                <w:lang w:val="kk-KZ"/>
              </w:rPr>
              <w:t>Теориялық және практикалық грамматика, нормативті грамматика мен тілдік құзыреттілік арасындағы қарым-қатынас ерекшеліктерін түсіну</w:t>
            </w:r>
          </w:p>
        </w:tc>
        <w:tc>
          <w:tcPr>
            <w:tcW w:w="3827" w:type="dxa"/>
            <w:shd w:val="clear" w:color="auto" w:fill="auto"/>
          </w:tcPr>
          <w:p>
            <w:pPr>
              <w:jc w:val="both"/>
              <w:rPr>
                <w:rFonts w:ascii="Times New Roman" w:hAnsi="Times New Roman" w:eastAsia="Times New Roman" w:cs="Times New Roman"/>
                <w:sz w:val="20"/>
                <w:szCs w:val="20"/>
                <w:lang w:val="kk-KZ"/>
              </w:rPr>
            </w:pPr>
            <w:r>
              <w:rPr>
                <w:rFonts w:ascii="Times New Roman" w:hAnsi="Times New Roman" w:eastAsia="Times New Roman" w:cs="Times New Roman"/>
                <w:sz w:val="20"/>
                <w:szCs w:val="20"/>
                <w:lang w:val="kk-KZ"/>
              </w:rPr>
              <w:t>ЖИ1.1 қажетті мағлұматты табу;</w:t>
            </w:r>
          </w:p>
          <w:p>
            <w:pPr>
              <w:jc w:val="both"/>
              <w:rPr>
                <w:b/>
                <w:sz w:val="20"/>
                <w:szCs w:val="20"/>
              </w:rPr>
            </w:pPr>
            <w:r>
              <w:rPr>
                <w:rFonts w:ascii="Times New Roman" w:hAnsi="Times New Roman" w:eastAsia="Times New Roman" w:cs="Times New Roman"/>
                <w:sz w:val="20"/>
                <w:szCs w:val="20"/>
                <w:lang w:val="kk-KZ"/>
              </w:rPr>
              <w:t xml:space="preserve">ЖИ1.2 қойылған мақсатқа жету үшін мағлұматты дұрыс анализдей алу;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2" w:type="dxa"/>
            <w:vMerge w:val="continue"/>
            <w:shd w:val="clear" w:color="auto" w:fill="auto"/>
          </w:tcPr>
          <w:p>
            <w:pPr>
              <w:jc w:val="both"/>
              <w:rPr>
                <w:b/>
                <w:sz w:val="20"/>
                <w:szCs w:val="20"/>
              </w:rPr>
            </w:pPr>
          </w:p>
        </w:tc>
        <w:tc>
          <w:tcPr>
            <w:tcW w:w="4820" w:type="dxa"/>
            <w:shd w:val="clear" w:color="auto" w:fill="auto"/>
          </w:tcPr>
          <w:p>
            <w:pPr>
              <w:jc w:val="both"/>
              <w:rPr>
                <w:sz w:val="20"/>
                <w:szCs w:val="20"/>
                <w:lang w:val="kk-KZ" w:eastAsia="ar-SA"/>
              </w:rPr>
            </w:pPr>
            <w:r>
              <w:rPr>
                <w:sz w:val="20"/>
                <w:szCs w:val="20"/>
                <w:lang w:val="kk-KZ" w:bidi="hi-IN"/>
              </w:rPr>
              <w:t>Негізгі фонетикалық, лексикалық, грамматикалық, сөзжасамдық құбылыстар білімдерін қамтитын лингвистикалық білім жүйесін және оқылатын тіл қызметінің заңдылықтарын, оның функционалды әртүрлілігін меңгеру</w:t>
            </w:r>
          </w:p>
        </w:tc>
        <w:tc>
          <w:tcPr>
            <w:tcW w:w="3827" w:type="dxa"/>
            <w:shd w:val="clear" w:color="auto" w:fill="auto"/>
          </w:tcPr>
          <w:p>
            <w:pPr>
              <w:pStyle w:val="13"/>
              <w:jc w:val="both"/>
              <w:rPr>
                <w:rFonts w:ascii="Times New Roman" w:hAnsi="Times New Roman" w:eastAsia="Times New Roman" w:cs="Times New Roman"/>
                <w:sz w:val="20"/>
                <w:szCs w:val="20"/>
                <w:lang w:val="kk-KZ" w:eastAsia="ru-RU" w:bidi="hi-IN"/>
              </w:rPr>
            </w:pPr>
            <w:r>
              <w:rPr>
                <w:rFonts w:ascii="Times New Roman" w:hAnsi="Times New Roman" w:eastAsia="Times New Roman" w:cs="Times New Roman"/>
                <w:sz w:val="20"/>
                <w:szCs w:val="20"/>
                <w:lang w:val="kk-KZ" w:eastAsia="ru-RU" w:bidi="hi-IN"/>
              </w:rPr>
              <w:t xml:space="preserve">ЖИ3.1 қажетті нұсқаларды қарастырады;  </w:t>
            </w:r>
          </w:p>
          <w:p>
            <w:pPr>
              <w:pStyle w:val="13"/>
              <w:jc w:val="both"/>
              <w:rPr>
                <w:rFonts w:ascii="Times New Roman" w:hAnsi="Times New Roman"/>
                <w:b/>
                <w:sz w:val="20"/>
                <w:szCs w:val="20"/>
              </w:rPr>
            </w:pPr>
            <w:r>
              <w:rPr>
                <w:rFonts w:ascii="Times New Roman" w:hAnsi="Times New Roman" w:eastAsia="Times New Roman" w:cs="Times New Roman"/>
                <w:sz w:val="20"/>
                <w:szCs w:val="20"/>
                <w:lang w:val="kk-KZ" w:eastAsia="ru-RU" w:bidi="hi-IN"/>
              </w:rPr>
              <w:t>ЖИ3.2 өзінің ойын сауатты, логикалық, дәлелді түрде жеткізеді;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872" w:type="dxa"/>
            <w:vMerge w:val="continue"/>
            <w:shd w:val="clear" w:color="auto" w:fill="auto"/>
          </w:tcPr>
          <w:p>
            <w:pPr>
              <w:jc w:val="both"/>
              <w:rPr>
                <w:b/>
                <w:sz w:val="20"/>
                <w:szCs w:val="20"/>
              </w:rPr>
            </w:pPr>
          </w:p>
        </w:tc>
        <w:tc>
          <w:tcPr>
            <w:tcW w:w="4820" w:type="dxa"/>
            <w:shd w:val="clear" w:color="auto" w:fill="auto"/>
          </w:tcPr>
          <w:p>
            <w:pPr>
              <w:jc w:val="both"/>
              <w:rPr>
                <w:sz w:val="20"/>
                <w:szCs w:val="20"/>
                <w:lang w:eastAsia="ar-SA"/>
              </w:rPr>
            </w:pPr>
            <w:r>
              <w:rPr>
                <w:sz w:val="20"/>
                <w:szCs w:val="20"/>
                <w:lang w:val="kk-KZ"/>
              </w:rPr>
              <w:t>Ш</w:t>
            </w:r>
            <w:r>
              <w:rPr>
                <w:sz w:val="20"/>
                <w:szCs w:val="20"/>
                <w:lang w:val="kk-KZ" w:bidi="hi-IN"/>
              </w:rPr>
              <w:t>ет тілінің лексикалық эквиваленттігінің, грамматикалық, синтаксистік және стилистикалық нормаларының нормаларына сәйкес келетін аударманы жүргізу</w:t>
            </w:r>
          </w:p>
        </w:tc>
        <w:tc>
          <w:tcPr>
            <w:tcW w:w="3827" w:type="dxa"/>
            <w:shd w:val="clear" w:color="auto" w:fill="auto"/>
          </w:tcPr>
          <w:p>
            <w:pPr>
              <w:pStyle w:val="13"/>
              <w:jc w:val="both"/>
              <w:rPr>
                <w:rFonts w:ascii="Times New Roman" w:hAnsi="Times New Roman"/>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2" w:type="dxa"/>
            <w:vMerge w:val="continue"/>
            <w:shd w:val="clear" w:color="auto" w:fill="auto"/>
          </w:tcPr>
          <w:p>
            <w:pPr>
              <w:jc w:val="both"/>
              <w:rPr>
                <w:b/>
                <w:sz w:val="20"/>
                <w:szCs w:val="20"/>
              </w:rPr>
            </w:pPr>
          </w:p>
        </w:tc>
        <w:tc>
          <w:tcPr>
            <w:tcW w:w="4820" w:type="dxa"/>
            <w:shd w:val="clear" w:color="auto" w:fill="auto"/>
          </w:tcPr>
          <w:p>
            <w:pPr>
              <w:jc w:val="both"/>
              <w:rPr>
                <w:b/>
                <w:sz w:val="20"/>
                <w:szCs w:val="20"/>
                <w:lang w:eastAsia="ar-SA"/>
              </w:rPr>
            </w:pPr>
            <w:r>
              <w:rPr>
                <w:sz w:val="20"/>
                <w:szCs w:val="20"/>
                <w:lang w:val="kk-KZ" w:bidi="hi-IN"/>
              </w:rPr>
              <w:t>Шет тілінің морфемдік құрылымын және морфеиа түрлерін анықтау; сөз таптары және олардың морфологиялық категориялары; сөйлем түрлері мен құрылымы; сөйлем мүшелері және сөздердің тәртібі;</w:t>
            </w:r>
          </w:p>
        </w:tc>
        <w:tc>
          <w:tcPr>
            <w:tcW w:w="3827" w:type="dxa"/>
            <w:shd w:val="clear" w:color="auto" w:fill="auto"/>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2" w:type="dxa"/>
            <w:vMerge w:val="continue"/>
            <w:shd w:val="clear" w:color="auto" w:fill="auto"/>
          </w:tcPr>
          <w:p>
            <w:pPr>
              <w:jc w:val="both"/>
              <w:rPr>
                <w:b/>
                <w:sz w:val="20"/>
                <w:szCs w:val="20"/>
              </w:rPr>
            </w:pPr>
          </w:p>
        </w:tc>
        <w:tc>
          <w:tcPr>
            <w:tcW w:w="4820" w:type="dxa"/>
            <w:shd w:val="clear" w:color="auto" w:fill="auto"/>
          </w:tcPr>
          <w:p>
            <w:pPr>
              <w:jc w:val="both"/>
              <w:rPr>
                <w:b/>
                <w:sz w:val="20"/>
                <w:szCs w:val="20"/>
                <w:lang w:val="kk-KZ" w:eastAsia="ar-SA"/>
              </w:rPr>
            </w:pPr>
            <w:r>
              <w:rPr>
                <w:sz w:val="20"/>
                <w:szCs w:val="20"/>
                <w:lang w:val="kk-KZ"/>
              </w:rPr>
              <w:t>Оқылатын тіл теориялық грамматикасындағы негізгі түсініктер мен бағыттарды сипаттау.</w:t>
            </w:r>
          </w:p>
        </w:tc>
        <w:tc>
          <w:tcPr>
            <w:tcW w:w="3827" w:type="dxa"/>
            <w:shd w:val="clear" w:color="auto" w:fill="auto"/>
          </w:tcPr>
          <w:p>
            <w:pPr>
              <w:jc w:val="both"/>
              <w:rPr>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72"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rPr>
              <w:t>Пререквизиттер</w:t>
            </w:r>
          </w:p>
        </w:tc>
        <w:tc>
          <w:tcPr>
            <w:tcW w:w="8647" w:type="dxa"/>
            <w:gridSpan w:val="2"/>
            <w:tcBorders>
              <w:top w:val="single" w:color="000000" w:sz="4" w:space="0"/>
              <w:left w:val="single" w:color="000000" w:sz="4" w:space="0"/>
              <w:right w:val="single" w:color="000000" w:sz="4" w:space="0"/>
            </w:tcBorders>
            <w:shd w:val="clear" w:color="auto" w:fill="auto"/>
          </w:tcPr>
          <w:p>
            <w:pPr>
              <w:rPr>
                <w:rFonts w:hint="eastAsia" w:eastAsiaTheme="minorEastAsia"/>
                <w:color w:val="000000"/>
                <w:sz w:val="20"/>
                <w:szCs w:val="20"/>
                <w:lang w:val="kk-KZ" w:eastAsia="zh-CN"/>
              </w:rPr>
            </w:pPr>
            <w:r>
              <w:rPr>
                <w:rFonts w:hint="eastAsia"/>
                <w:b/>
                <w:lang w:val="kk-KZ"/>
              </w:rPr>
              <w:t>Базалы</w:t>
            </w:r>
            <w:r>
              <w:rPr>
                <w:b/>
                <w:lang w:val="kk-KZ"/>
              </w:rPr>
              <w:t>қ шет тілі (C2 деңгейі</w:t>
            </w:r>
            <w:r>
              <w:rPr>
                <w:rFonts w:hint="eastAsia" w:eastAsiaTheme="minorEastAsia"/>
                <w:b/>
                <w:lang w:val="kk-KZ"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72"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rPr>
              <w:t>Постреквизиттер</w:t>
            </w:r>
          </w:p>
        </w:tc>
        <w:tc>
          <w:tcPr>
            <w:tcW w:w="8647" w:type="dxa"/>
            <w:gridSpan w:val="2"/>
            <w:tcBorders>
              <w:left w:val="single" w:color="000000" w:sz="4" w:space="0"/>
              <w:bottom w:val="single" w:color="000000" w:sz="4" w:space="0"/>
              <w:right w:val="single" w:color="000000" w:sz="4" w:space="0"/>
            </w:tcBorders>
            <w:shd w:val="clear" w:color="auto" w:fill="auto"/>
          </w:tcPr>
          <w:p>
            <w:pPr>
              <w:rPr>
                <w:rFonts w:hint="eastAsia" w:eastAsiaTheme="minorEastAsia"/>
                <w:sz w:val="20"/>
                <w:szCs w:val="20"/>
                <w:lang w:val="kk-KZ" w:eastAsia="zh-CN"/>
              </w:rPr>
            </w:pPr>
            <w:r>
              <w:rPr>
                <w:rFonts w:hint="eastAsia"/>
                <w:b/>
                <w:lang w:val="kk-KZ"/>
              </w:rPr>
              <w:t>Базалы</w:t>
            </w:r>
            <w:r>
              <w:rPr>
                <w:b/>
                <w:lang w:val="kk-KZ"/>
              </w:rPr>
              <w:t>қ шет тілі (C2 деңгейі</w:t>
            </w:r>
            <w:r>
              <w:rPr>
                <w:rFonts w:hint="eastAsia" w:eastAsiaTheme="minorEastAsia"/>
                <w:b/>
                <w:lang w:val="kk-KZ"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2" w:type="dxa"/>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lang w:val="kk-KZ"/>
              </w:rPr>
            </w:pPr>
            <w:r>
              <w:rPr>
                <w:rStyle w:val="11"/>
                <w:b/>
                <w:bCs/>
                <w:sz w:val="20"/>
                <w:szCs w:val="20"/>
                <w:lang w:val="kk-KZ"/>
              </w:rPr>
              <w:t>Әдебиет және ресурстар</w:t>
            </w:r>
          </w:p>
        </w:tc>
        <w:tc>
          <w:tcPr>
            <w:tcW w:w="8647"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tabs>
                <w:tab w:val="center" w:pos="9639"/>
              </w:tabs>
              <w:autoSpaceDE w:val="0"/>
              <w:autoSpaceDN w:val="0"/>
              <w:jc w:val="center"/>
              <w:outlineLvl w:val="1"/>
              <w:rPr>
                <w:b/>
                <w:sz w:val="20"/>
                <w:szCs w:val="20"/>
                <w:lang w:val="kk-KZ"/>
              </w:rPr>
            </w:pPr>
            <w:r>
              <w:rPr>
                <w:b/>
                <w:sz w:val="20"/>
                <w:szCs w:val="20"/>
                <w:lang w:val="kk-KZ"/>
              </w:rPr>
              <w:t>Әдебиеттер тізімі:</w:t>
            </w:r>
          </w:p>
          <w:p>
            <w:pPr>
              <w:rPr>
                <w:b/>
                <w:bCs/>
                <w:sz w:val="20"/>
                <w:szCs w:val="20"/>
                <w:lang w:val="kk-KZ"/>
              </w:rPr>
            </w:pPr>
            <w:r>
              <w:rPr>
                <w:b/>
                <w:bCs/>
                <w:sz w:val="20"/>
                <w:szCs w:val="20"/>
                <w:lang w:val="kk-KZ"/>
              </w:rPr>
              <w:t>Әдебиеттер:</w:t>
            </w:r>
          </w:p>
          <w:p>
            <w:pPr>
              <w:numPr>
                <w:ilvl w:val="0"/>
                <w:numId w:val="1"/>
              </w:numPr>
              <w:rPr>
                <w:sz w:val="20"/>
                <w:szCs w:val="20"/>
              </w:rPr>
            </w:pPr>
            <w:r>
              <w:rPr>
                <w:sz w:val="20"/>
                <w:szCs w:val="20"/>
                <w:lang w:val="kk-KZ" w:eastAsia="zh-CN"/>
              </w:rPr>
              <w:t>新使用</w:t>
            </w:r>
            <w:r>
              <w:rPr>
                <w:rFonts w:eastAsia="MingLiU"/>
                <w:sz w:val="20"/>
                <w:szCs w:val="20"/>
                <w:lang w:val="kk-KZ" w:eastAsia="zh-CN"/>
              </w:rPr>
              <w:t>汉语课</w:t>
            </w:r>
            <w:r>
              <w:rPr>
                <w:rFonts w:eastAsia="MS Mincho"/>
                <w:sz w:val="20"/>
                <w:szCs w:val="20"/>
                <w:lang w:val="kk-KZ" w:eastAsia="zh-CN"/>
              </w:rPr>
              <w:t>本</w:t>
            </w:r>
            <w:r>
              <w:rPr>
                <w:sz w:val="20"/>
                <w:szCs w:val="20"/>
                <w:lang w:val="kk-KZ" w:eastAsia="zh-CN"/>
              </w:rPr>
              <w:t>-</w:t>
            </w:r>
            <w:r>
              <w:rPr>
                <w:rFonts w:hint="eastAsia" w:eastAsiaTheme="minorEastAsia"/>
                <w:sz w:val="20"/>
                <w:szCs w:val="20"/>
                <w:lang w:val="kk-KZ" w:eastAsia="zh-CN"/>
              </w:rPr>
              <w:t>4</w:t>
            </w:r>
            <w:r>
              <w:rPr>
                <w:sz w:val="20"/>
                <w:szCs w:val="20"/>
                <w:lang w:val="kk-KZ" w:eastAsia="zh-CN"/>
              </w:rPr>
              <w:t>。北京</w:t>
            </w:r>
            <w:r>
              <w:rPr>
                <w:rFonts w:eastAsia="MingLiU"/>
                <w:sz w:val="20"/>
                <w:szCs w:val="20"/>
                <w:lang w:val="kk-KZ" w:eastAsia="zh-CN"/>
              </w:rPr>
              <w:t>语</w:t>
            </w:r>
            <w:r>
              <w:rPr>
                <w:rFonts w:eastAsia="MS Mincho"/>
                <w:sz w:val="20"/>
                <w:szCs w:val="20"/>
                <w:lang w:val="kk-KZ" w:eastAsia="zh-CN"/>
              </w:rPr>
              <w:t>言大学出版社。</w:t>
            </w:r>
            <w:r>
              <w:rPr>
                <w:sz w:val="20"/>
                <w:szCs w:val="20"/>
                <w:lang w:val="kk-KZ"/>
              </w:rPr>
              <w:t>201</w:t>
            </w:r>
            <w:r>
              <w:rPr>
                <w:sz w:val="20"/>
                <w:szCs w:val="20"/>
                <w:lang w:val="en-US"/>
              </w:rPr>
              <w:t>4</w:t>
            </w:r>
            <w:r>
              <w:rPr>
                <w:sz w:val="20"/>
                <w:szCs w:val="20"/>
                <w:lang w:val="kk-KZ"/>
              </w:rPr>
              <w:t>年</w:t>
            </w:r>
          </w:p>
          <w:p>
            <w:pPr>
              <w:numPr>
                <w:ilvl w:val="0"/>
                <w:numId w:val="1"/>
              </w:numPr>
              <w:rPr>
                <w:sz w:val="20"/>
                <w:szCs w:val="20"/>
                <w:lang w:eastAsia="zh-CN"/>
              </w:rPr>
            </w:pPr>
            <w:r>
              <w:rPr>
                <w:sz w:val="20"/>
                <w:szCs w:val="20"/>
                <w:lang w:val="kk-KZ" w:eastAsia="zh-CN"/>
              </w:rPr>
              <w:t>新使用</w:t>
            </w:r>
            <w:r>
              <w:rPr>
                <w:rFonts w:eastAsia="MingLiU"/>
                <w:sz w:val="20"/>
                <w:szCs w:val="20"/>
                <w:lang w:val="kk-KZ" w:eastAsia="zh-CN"/>
              </w:rPr>
              <w:t>汉语课</w:t>
            </w:r>
            <w:r>
              <w:rPr>
                <w:rFonts w:eastAsia="MS Mincho"/>
                <w:sz w:val="20"/>
                <w:szCs w:val="20"/>
                <w:lang w:val="kk-KZ" w:eastAsia="zh-CN"/>
              </w:rPr>
              <w:t>本</w:t>
            </w:r>
            <w:r>
              <w:rPr>
                <w:rFonts w:eastAsia="MingLiU"/>
                <w:sz w:val="20"/>
                <w:szCs w:val="20"/>
                <w:lang w:val="kk-KZ" w:eastAsia="zh-CN"/>
              </w:rPr>
              <w:t>练习</w:t>
            </w:r>
            <w:r>
              <w:rPr>
                <w:rFonts w:eastAsia="MS Mincho"/>
                <w:sz w:val="20"/>
                <w:szCs w:val="20"/>
                <w:lang w:val="kk-KZ" w:eastAsia="zh-CN"/>
              </w:rPr>
              <w:t>册</w:t>
            </w:r>
            <w:r>
              <w:rPr>
                <w:sz w:val="20"/>
                <w:szCs w:val="20"/>
                <w:lang w:val="kk-KZ" w:eastAsia="zh-CN"/>
              </w:rPr>
              <w:t>-</w:t>
            </w:r>
            <w:r>
              <w:rPr>
                <w:rFonts w:hint="eastAsia" w:eastAsiaTheme="minorEastAsia"/>
                <w:sz w:val="20"/>
                <w:szCs w:val="20"/>
                <w:lang w:val="kk-KZ" w:eastAsia="zh-CN"/>
              </w:rPr>
              <w:t>4</w:t>
            </w:r>
            <w:r>
              <w:rPr>
                <w:sz w:val="20"/>
                <w:szCs w:val="20"/>
                <w:lang w:val="kk-KZ" w:eastAsia="zh-CN"/>
              </w:rPr>
              <w:t>。北京</w:t>
            </w:r>
            <w:r>
              <w:rPr>
                <w:rFonts w:eastAsia="MingLiU"/>
                <w:sz w:val="20"/>
                <w:szCs w:val="20"/>
                <w:lang w:val="kk-KZ" w:eastAsia="zh-CN"/>
              </w:rPr>
              <w:t>语</w:t>
            </w:r>
            <w:r>
              <w:rPr>
                <w:rFonts w:eastAsia="MS Mincho"/>
                <w:sz w:val="20"/>
                <w:szCs w:val="20"/>
                <w:lang w:val="kk-KZ" w:eastAsia="zh-CN"/>
              </w:rPr>
              <w:t>言大学出版社。</w:t>
            </w:r>
            <w:r>
              <w:rPr>
                <w:sz w:val="20"/>
                <w:szCs w:val="20"/>
                <w:lang w:val="kk-KZ" w:eastAsia="zh-CN"/>
              </w:rPr>
              <w:t>201</w:t>
            </w:r>
            <w:r>
              <w:rPr>
                <w:sz w:val="20"/>
                <w:szCs w:val="20"/>
                <w:lang w:val="en-US" w:eastAsia="zh-CN"/>
              </w:rPr>
              <w:t>4</w:t>
            </w:r>
            <w:r>
              <w:rPr>
                <w:sz w:val="20"/>
                <w:szCs w:val="20"/>
                <w:lang w:val="kk-KZ" w:eastAsia="zh-CN"/>
              </w:rPr>
              <w:t>年</w:t>
            </w:r>
          </w:p>
          <w:p>
            <w:pPr>
              <w:numPr>
                <w:ilvl w:val="0"/>
                <w:numId w:val="1"/>
              </w:numPr>
              <w:rPr>
                <w:sz w:val="20"/>
                <w:szCs w:val="20"/>
              </w:rPr>
            </w:pPr>
            <w:r>
              <w:rPr>
                <w:rFonts w:eastAsia="MingLiU"/>
                <w:sz w:val="20"/>
                <w:szCs w:val="20"/>
                <w:lang w:val="kk-KZ" w:eastAsia="zh-CN"/>
              </w:rPr>
              <w:t>发</w:t>
            </w:r>
            <w:r>
              <w:rPr>
                <w:rFonts w:eastAsia="MS Mincho"/>
                <w:sz w:val="20"/>
                <w:szCs w:val="20"/>
                <w:lang w:val="kk-KZ" w:eastAsia="zh-CN"/>
              </w:rPr>
              <w:t>展</w:t>
            </w:r>
            <w:r>
              <w:rPr>
                <w:rFonts w:eastAsia="MingLiU"/>
                <w:sz w:val="20"/>
                <w:szCs w:val="20"/>
                <w:lang w:val="kk-KZ" w:eastAsia="zh-CN"/>
              </w:rPr>
              <w:t>汉语</w:t>
            </w:r>
            <w:r>
              <w:rPr>
                <w:rFonts w:eastAsia="MS Mincho"/>
                <w:sz w:val="20"/>
                <w:szCs w:val="20"/>
                <w:lang w:val="kk-KZ" w:eastAsia="zh-CN"/>
              </w:rPr>
              <w:t>。北京</w:t>
            </w:r>
            <w:r>
              <w:rPr>
                <w:rFonts w:eastAsia="MingLiU"/>
                <w:sz w:val="20"/>
                <w:szCs w:val="20"/>
                <w:lang w:val="kk-KZ" w:eastAsia="zh-CN"/>
              </w:rPr>
              <w:t>语</w:t>
            </w:r>
            <w:r>
              <w:rPr>
                <w:rFonts w:eastAsia="MS Mincho"/>
                <w:sz w:val="20"/>
                <w:szCs w:val="20"/>
                <w:lang w:val="kk-KZ" w:eastAsia="zh-CN"/>
              </w:rPr>
              <w:t>言大学出版社。</w:t>
            </w:r>
            <w:r>
              <w:rPr>
                <w:sz w:val="20"/>
                <w:szCs w:val="20"/>
                <w:lang w:val="kk-KZ"/>
              </w:rPr>
              <w:t>2015年</w:t>
            </w:r>
          </w:p>
          <w:p>
            <w:pPr>
              <w:numPr>
                <w:ilvl w:val="0"/>
                <w:numId w:val="1"/>
              </w:numPr>
              <w:rPr>
                <w:sz w:val="20"/>
                <w:szCs w:val="20"/>
              </w:rPr>
            </w:pPr>
            <w:r>
              <w:rPr>
                <w:sz w:val="20"/>
                <w:szCs w:val="20"/>
                <w:lang w:val="kk-KZ" w:eastAsia="zh-CN"/>
              </w:rPr>
              <w:t>常用</w:t>
            </w:r>
            <w:r>
              <w:rPr>
                <w:rFonts w:eastAsia="MingLiU"/>
                <w:sz w:val="20"/>
                <w:szCs w:val="20"/>
                <w:lang w:val="kk-KZ" w:eastAsia="zh-CN"/>
              </w:rPr>
              <w:t>汉语</w:t>
            </w:r>
            <w:r>
              <w:rPr>
                <w:rFonts w:eastAsia="MS Mincho"/>
                <w:sz w:val="20"/>
                <w:szCs w:val="20"/>
                <w:lang w:val="kk-KZ" w:eastAsia="zh-CN"/>
              </w:rPr>
              <w:t>部首。</w:t>
            </w:r>
            <w:r>
              <w:rPr>
                <w:rFonts w:eastAsia="MingLiU"/>
                <w:sz w:val="20"/>
                <w:szCs w:val="20"/>
                <w:lang w:val="kk-KZ" w:eastAsia="zh-CN"/>
              </w:rPr>
              <w:t>华语</w:t>
            </w:r>
            <w:r>
              <w:rPr>
                <w:rFonts w:eastAsia="MS Mincho"/>
                <w:sz w:val="20"/>
                <w:szCs w:val="20"/>
                <w:lang w:val="kk-KZ" w:eastAsia="zh-CN"/>
              </w:rPr>
              <w:t>教学出版社。</w:t>
            </w:r>
            <w:r>
              <w:rPr>
                <w:sz w:val="20"/>
                <w:szCs w:val="20"/>
                <w:lang w:val="kk-KZ"/>
              </w:rPr>
              <w:t>2017年</w:t>
            </w:r>
          </w:p>
          <w:p>
            <w:pPr>
              <w:numPr>
                <w:ilvl w:val="0"/>
                <w:numId w:val="1"/>
              </w:numPr>
              <w:rPr>
                <w:sz w:val="20"/>
                <w:szCs w:val="20"/>
              </w:rPr>
            </w:pPr>
            <w:r>
              <w:rPr>
                <w:sz w:val="20"/>
                <w:szCs w:val="20"/>
                <w:lang w:eastAsia="zh-CN"/>
              </w:rPr>
              <w:t>大学</w:t>
            </w:r>
            <w:r>
              <w:rPr>
                <w:rFonts w:eastAsia="MingLiU"/>
                <w:sz w:val="20"/>
                <w:szCs w:val="20"/>
                <w:lang w:eastAsia="zh-CN"/>
              </w:rPr>
              <w:t>汉语</w:t>
            </w:r>
            <w:r>
              <w:rPr>
                <w:rFonts w:eastAsia="MS Mincho"/>
                <w:sz w:val="20"/>
                <w:szCs w:val="20"/>
                <w:lang w:eastAsia="zh-CN"/>
              </w:rPr>
              <w:t>。新疆教育出</w:t>
            </w:r>
            <w:r>
              <w:rPr>
                <w:rFonts w:eastAsia="MingLiU"/>
                <w:sz w:val="20"/>
                <w:szCs w:val="20"/>
                <w:lang w:eastAsia="zh-CN"/>
              </w:rPr>
              <w:t>发</w:t>
            </w:r>
            <w:r>
              <w:rPr>
                <w:rFonts w:eastAsia="MS Mincho"/>
                <w:sz w:val="20"/>
                <w:szCs w:val="20"/>
                <w:lang w:eastAsia="zh-CN"/>
              </w:rPr>
              <w:t>社。</w:t>
            </w:r>
            <w:r>
              <w:rPr>
                <w:sz w:val="20"/>
                <w:szCs w:val="20"/>
              </w:rPr>
              <w:t>2011年</w:t>
            </w:r>
          </w:p>
          <w:p>
            <w:pPr>
              <w:pStyle w:val="13"/>
              <w:ind w:left="317"/>
              <w:rPr>
                <w:rFonts w:ascii="Times New Roman" w:hAnsi="Times New Roman"/>
                <w:color w:val="FF6600"/>
                <w:sz w:val="20"/>
                <w:szCs w:val="20"/>
              </w:rPr>
            </w:pPr>
          </w:p>
        </w:tc>
      </w:tr>
    </w:tbl>
    <w:p>
      <w:pPr>
        <w:rPr>
          <w:vanish/>
          <w:sz w:val="20"/>
          <w:szCs w:val="20"/>
        </w:rPr>
      </w:pPr>
    </w:p>
    <w:tbl>
      <w:tblPr>
        <w:tblStyle w:val="5"/>
        <w:tblW w:w="10774"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2"/>
        <w:gridCol w:w="89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2" w:type="dxa"/>
            <w:tcBorders>
              <w:top w:val="single" w:color="000000" w:sz="4" w:space="0"/>
              <w:left w:val="single" w:color="000000" w:sz="4" w:space="0"/>
              <w:bottom w:val="single" w:color="000000" w:sz="4" w:space="0"/>
              <w:right w:val="single" w:color="000000" w:sz="4" w:space="0"/>
            </w:tcBorders>
          </w:tcPr>
          <w:p>
            <w:pPr>
              <w:rPr>
                <w:b/>
                <w:sz w:val="20"/>
                <w:szCs w:val="20"/>
              </w:rPr>
            </w:pPr>
            <w:r>
              <w:rPr>
                <w:b/>
                <w:sz w:val="20"/>
                <w:szCs w:val="20"/>
              </w:rPr>
              <w:t xml:space="preserve">Университеттік моральдық-этикалық құндылықтар </w:t>
            </w:r>
            <w:r>
              <w:rPr>
                <w:b/>
                <w:sz w:val="20"/>
                <w:szCs w:val="20"/>
                <w:lang w:val="kk-KZ"/>
              </w:rPr>
              <w:t>шеңберіндегі</w:t>
            </w:r>
            <w:r>
              <w:rPr>
                <w:b/>
                <w:sz w:val="20"/>
                <w:szCs w:val="20"/>
              </w:rPr>
              <w:t xml:space="preserve"> курстың академиялық саясаты</w:t>
            </w:r>
          </w:p>
        </w:tc>
        <w:tc>
          <w:tcPr>
            <w:tcW w:w="8902" w:type="dxa"/>
            <w:tcBorders>
              <w:top w:val="single" w:color="000000" w:sz="4" w:space="0"/>
              <w:left w:val="single" w:color="000000" w:sz="4" w:space="0"/>
              <w:bottom w:val="single" w:color="000000" w:sz="4" w:space="0"/>
              <w:right w:val="single" w:color="000000" w:sz="4" w:space="0"/>
            </w:tcBorders>
          </w:tcPr>
          <w:p>
            <w:pPr>
              <w:jc w:val="both"/>
              <w:rPr>
                <w:b/>
                <w:sz w:val="20"/>
                <w:szCs w:val="20"/>
              </w:rPr>
            </w:pPr>
            <w:r>
              <w:rPr>
                <w:b/>
                <w:sz w:val="20"/>
                <w:szCs w:val="20"/>
              </w:rPr>
              <w:t xml:space="preserve">Академиялық тәртіп ережелері: </w:t>
            </w:r>
          </w:p>
          <w:p>
            <w:pPr>
              <w:tabs>
                <w:tab w:val="left" w:pos="426"/>
              </w:tabs>
              <w:autoSpaceDE w:val="0"/>
              <w:autoSpaceDN w:val="0"/>
              <w:adjustRightInd w:val="0"/>
              <w:jc w:val="both"/>
              <w:rPr>
                <w:sz w:val="20"/>
                <w:szCs w:val="20"/>
              </w:rPr>
            </w:pPr>
            <w:r>
              <w:rPr>
                <w:sz w:val="20"/>
                <w:szCs w:val="20"/>
              </w:rPr>
              <w:t xml:space="preserve">Барлық білім алушылар </w:t>
            </w:r>
            <w:r>
              <w:rPr>
                <w:sz w:val="20"/>
                <w:szCs w:val="20"/>
                <w:lang w:val="kk-KZ"/>
              </w:rPr>
              <w:t>ЖООК</w:t>
            </w:r>
            <w:r>
              <w:rPr>
                <w:sz w:val="20"/>
                <w:szCs w:val="20"/>
              </w:rPr>
              <w:t>-</w:t>
            </w:r>
            <w:r>
              <w:rPr>
                <w:sz w:val="20"/>
                <w:szCs w:val="20"/>
                <w:lang w:val="kk-KZ"/>
              </w:rPr>
              <w:t>қа</w:t>
            </w:r>
            <w:r>
              <w:rPr>
                <w:sz w:val="20"/>
                <w:szCs w:val="20"/>
              </w:rPr>
              <w:t xml:space="preserve"> тіркелу қажет. Онлайн курс модул</w:t>
            </w:r>
            <w:r>
              <w:rPr>
                <w:sz w:val="20"/>
                <w:szCs w:val="20"/>
                <w:lang w:val="kk-KZ"/>
              </w:rPr>
              <w:t>ь</w:t>
            </w:r>
            <w:r>
              <w:rPr>
                <w:sz w:val="20"/>
                <w:szCs w:val="20"/>
              </w:rPr>
              <w:t>дерін өту мерзімі пәнді оқыту кестесіне сәйкес мүлтіксіз сақталуы тиіс.</w:t>
            </w:r>
          </w:p>
          <w:p>
            <w:pPr>
              <w:tabs>
                <w:tab w:val="left" w:pos="426"/>
              </w:tabs>
              <w:autoSpaceDE w:val="0"/>
              <w:autoSpaceDN w:val="0"/>
              <w:adjustRightInd w:val="0"/>
              <w:jc w:val="both"/>
              <w:rPr>
                <w:sz w:val="20"/>
                <w:szCs w:val="20"/>
              </w:rPr>
            </w:pPr>
            <w:r>
              <w:rPr>
                <w:b/>
                <w:sz w:val="20"/>
                <w:szCs w:val="20"/>
                <w:lang w:val="kk-KZ"/>
              </w:rPr>
              <w:t>НАЗАР АУДАРЫҢЫЗ</w:t>
            </w:r>
            <w:r>
              <w:rPr>
                <w:b/>
                <w:sz w:val="20"/>
                <w:szCs w:val="20"/>
              </w:rPr>
              <w:t xml:space="preserve">! </w:t>
            </w:r>
            <w:r>
              <w:rPr>
                <w:sz w:val="20"/>
                <w:szCs w:val="20"/>
              </w:rPr>
              <w:t xml:space="preserve">Дедлайндарды сақтамау </w:t>
            </w:r>
            <w:r>
              <w:rPr>
                <w:sz w:val="20"/>
                <w:szCs w:val="20"/>
                <w:lang w:val="kk-KZ"/>
              </w:rPr>
              <w:t>баллдар</w:t>
            </w:r>
            <w:r>
              <w:rPr>
                <w:sz w:val="20"/>
                <w:szCs w:val="20"/>
              </w:rPr>
              <w:t>ды</w:t>
            </w:r>
            <w:r>
              <w:rPr>
                <w:sz w:val="20"/>
                <w:szCs w:val="20"/>
                <w:lang w:val="kk-KZ"/>
              </w:rPr>
              <w:t>ң</w:t>
            </w:r>
            <w:r>
              <w:rPr>
                <w:sz w:val="20"/>
                <w:szCs w:val="20"/>
              </w:rPr>
              <w:t xml:space="preserve"> жоғалуына әкеледі! Әрбір тапсырманың дедлайны оқу курсының мазмұнын жүзеге асыру күнтізбесінде (кестесінде), сондай-ақ ЖООК-та көрсетілген.</w:t>
            </w:r>
          </w:p>
          <w:p>
            <w:pPr>
              <w:pStyle w:val="9"/>
              <w:spacing w:after="0" w:line="240" w:lineRule="auto"/>
              <w:ind w:left="34"/>
              <w:jc w:val="both"/>
              <w:rPr>
                <w:rFonts w:ascii="Times New Roman" w:hAnsi="Times New Roman"/>
                <w:b/>
                <w:sz w:val="20"/>
                <w:szCs w:val="20"/>
              </w:rPr>
            </w:pPr>
            <w:r>
              <w:rPr>
                <w:rFonts w:ascii="Times New Roman" w:hAnsi="Times New Roman"/>
                <w:b/>
                <w:sz w:val="20"/>
                <w:szCs w:val="20"/>
              </w:rPr>
              <w:t>Академиялық құндылықтар:</w:t>
            </w:r>
          </w:p>
          <w:p>
            <w:pPr>
              <w:jc w:val="both"/>
              <w:rPr>
                <w:bCs/>
                <w:sz w:val="20"/>
                <w:szCs w:val="20"/>
              </w:rPr>
            </w:pPr>
            <w:r>
              <w:rPr>
                <w:bCs/>
                <w:sz w:val="20"/>
                <w:szCs w:val="20"/>
              </w:rPr>
              <w:t>- Практикалық / зертханалық сабақтар, СӨЖ өзіндік, шығармашылық сипатта болуы керек.</w:t>
            </w:r>
          </w:p>
          <w:p>
            <w:pPr>
              <w:jc w:val="both"/>
              <w:rPr>
                <w:b/>
                <w:sz w:val="20"/>
                <w:szCs w:val="20"/>
              </w:rPr>
            </w:pPr>
            <w:r>
              <w:rPr>
                <w:sz w:val="20"/>
                <w:szCs w:val="20"/>
              </w:rPr>
              <w:t xml:space="preserve">- </w:t>
            </w:r>
            <w:r>
              <w:rPr>
                <w:sz w:val="20"/>
                <w:szCs w:val="20"/>
                <w:lang w:val="kk-KZ"/>
              </w:rPr>
              <w:t xml:space="preserve">Бақылаудың барлық кезеңінде плагиатқа, жалған ақпаратқа, көшіруге тыйым салынады. </w:t>
            </w:r>
          </w:p>
          <w:p>
            <w:pPr>
              <w:jc w:val="both"/>
              <w:rPr>
                <w:sz w:val="20"/>
                <w:szCs w:val="20"/>
                <w:lang w:val="kk-KZ"/>
              </w:rPr>
            </w:pPr>
            <w:r>
              <w:rPr>
                <w:sz w:val="20"/>
                <w:szCs w:val="20"/>
              </w:rPr>
              <w:t>- Мүмкіндігі шектеулі студенттер</w:t>
            </w:r>
            <w:r>
              <w:rPr>
                <w:rFonts w:hint="eastAsia" w:eastAsiaTheme="minorEastAsia"/>
                <w:sz w:val="20"/>
                <w:szCs w:val="20"/>
                <w:lang w:eastAsia="zh-CN"/>
              </w:rPr>
              <w:t xml:space="preserve"> </w:t>
            </w:r>
            <w:r>
              <w:fldChar w:fldCharType="begin"/>
            </w:r>
            <w:r>
              <w:instrText xml:space="preserve"> HYPERLINK "mailto:turbekmurat@gmail.com" </w:instrText>
            </w:r>
            <w:r>
              <w:fldChar w:fldCharType="separate"/>
            </w:r>
            <w:r>
              <w:rPr>
                <w:rStyle w:val="8"/>
                <w:rFonts w:eastAsia="宋体"/>
                <w:lang w:val="en-US"/>
              </w:rPr>
              <w:t>turbekmurat@gmail.com</w:t>
            </w:r>
            <w:r>
              <w:rPr>
                <w:rStyle w:val="8"/>
                <w:rFonts w:eastAsia="宋体"/>
                <w:lang w:val="en-US"/>
              </w:rPr>
              <w:fldChar w:fldCharType="end"/>
            </w:r>
            <w:r>
              <w:rPr>
                <w:sz w:val="20"/>
                <w:szCs w:val="20"/>
              </w:rPr>
              <w:t xml:space="preserve"> </w:t>
            </w:r>
            <w:r>
              <w:rPr>
                <w:sz w:val="20"/>
                <w:szCs w:val="20"/>
                <w:lang w:val="kk-KZ"/>
              </w:rPr>
              <w:t>е</w:t>
            </w:r>
            <w:r>
              <w:rPr>
                <w:sz w:val="20"/>
                <w:szCs w:val="20"/>
              </w:rPr>
              <w:t>-мекенжай</w:t>
            </w:r>
            <w:r>
              <w:rPr>
                <w:sz w:val="20"/>
                <w:szCs w:val="20"/>
                <w:lang w:val="kk-KZ"/>
              </w:rPr>
              <w:t>ы</w:t>
            </w:r>
            <w:r>
              <w:rPr>
                <w:sz w:val="20"/>
                <w:szCs w:val="20"/>
              </w:rPr>
              <w:t xml:space="preserve"> бойынша консультациялық көмек ала алады</w:t>
            </w:r>
            <w:r>
              <w:rPr>
                <w:sz w:val="20"/>
                <w:szCs w:val="20"/>
                <w:lang w:val="kk-KZ"/>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trPr>
        <w:tc>
          <w:tcPr>
            <w:tcW w:w="1872" w:type="dxa"/>
            <w:tcBorders>
              <w:top w:val="single" w:color="000000" w:sz="4" w:space="0"/>
              <w:left w:val="single" w:color="000000" w:sz="4" w:space="0"/>
              <w:bottom w:val="single" w:color="000000" w:sz="4" w:space="0"/>
              <w:right w:val="single" w:color="000000" w:sz="4" w:space="0"/>
            </w:tcBorders>
          </w:tcPr>
          <w:p>
            <w:pPr>
              <w:rPr>
                <w:b/>
                <w:sz w:val="20"/>
                <w:szCs w:val="20"/>
              </w:rPr>
            </w:pPr>
            <w:r>
              <w:rPr>
                <w:b/>
                <w:sz w:val="20"/>
                <w:szCs w:val="20"/>
              </w:rPr>
              <w:t>Бағалау және аттестаттау саясаты</w:t>
            </w:r>
          </w:p>
        </w:tc>
        <w:tc>
          <w:tcPr>
            <w:tcW w:w="8902" w:type="dxa"/>
            <w:tcBorders>
              <w:top w:val="single" w:color="000000" w:sz="4" w:space="0"/>
              <w:left w:val="single" w:color="000000" w:sz="4" w:space="0"/>
              <w:bottom w:val="single" w:color="000000" w:sz="4" w:space="0"/>
              <w:right w:val="single" w:color="000000" w:sz="4" w:space="0"/>
            </w:tcBorders>
          </w:tcPr>
          <w:p>
            <w:pPr>
              <w:jc w:val="both"/>
              <w:rPr>
                <w:b/>
                <w:sz w:val="20"/>
                <w:szCs w:val="20"/>
              </w:rPr>
            </w:pPr>
            <w:r>
              <w:rPr>
                <w:b/>
                <w:sz w:val="20"/>
                <w:szCs w:val="20"/>
              </w:rPr>
              <w:t xml:space="preserve">Критериалды бағалау: </w:t>
            </w:r>
            <w:r>
              <w:rPr>
                <w:sz w:val="20"/>
                <w:szCs w:val="20"/>
              </w:rPr>
              <w:t>дескрипторларға сәйкес оқыту нәтижелерін бағалау (аралық бақылау мен емтихандарда құзыреттіліктің қалыптасуын тексеру).</w:t>
            </w:r>
          </w:p>
          <w:p>
            <w:pPr>
              <w:jc w:val="both"/>
              <w:rPr>
                <w:sz w:val="20"/>
                <w:szCs w:val="20"/>
              </w:rPr>
            </w:pPr>
            <w:r>
              <w:rPr>
                <w:b/>
                <w:sz w:val="20"/>
                <w:szCs w:val="20"/>
              </w:rPr>
              <w:t xml:space="preserve">Жиынтық бағалау: </w:t>
            </w:r>
            <w:r>
              <w:rPr>
                <w:sz w:val="20"/>
                <w:szCs w:val="20"/>
              </w:rPr>
              <w:t xml:space="preserve">аудиториядағы </w:t>
            </w:r>
            <w:r>
              <w:rPr>
                <w:sz w:val="20"/>
                <w:szCs w:val="20"/>
                <w:lang w:val="kk-KZ"/>
              </w:rPr>
              <w:t xml:space="preserve">(вебинардағы) </w:t>
            </w:r>
            <w:r>
              <w:rPr>
                <w:sz w:val="20"/>
                <w:szCs w:val="20"/>
              </w:rPr>
              <w:t>жұмыстың белсенділігін бағалау; орындалған тапсырманы бағалау.</w:t>
            </w:r>
          </w:p>
        </w:tc>
      </w:tr>
    </w:tbl>
    <w:p>
      <w:pPr>
        <w:rPr>
          <w:b/>
          <w:sz w:val="20"/>
          <w:szCs w:val="20"/>
        </w:rPr>
      </w:pPr>
    </w:p>
    <w:p>
      <w:pPr>
        <w:jc w:val="center"/>
        <w:rPr>
          <w:b/>
          <w:sz w:val="20"/>
          <w:szCs w:val="20"/>
        </w:rPr>
      </w:pPr>
      <w:r>
        <w:rPr>
          <w:b/>
          <w:sz w:val="20"/>
          <w:szCs w:val="20"/>
        </w:rPr>
        <w:t>ОҚУ КУРСЫНЫҢ МАЗМҰНЫН ЖҮЗЕГЕ АСЫРУ КҮНТІЗБЕСІ (кестесі)</w:t>
      </w:r>
    </w:p>
    <w:tbl>
      <w:tblPr>
        <w:tblStyle w:val="5"/>
        <w:tblW w:w="104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3934"/>
        <w:gridCol w:w="816"/>
        <w:gridCol w:w="744"/>
        <w:gridCol w:w="850"/>
        <w:gridCol w:w="709"/>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lang w:val="kk-KZ"/>
              </w:rPr>
              <w:t>Апта</w:t>
            </w:r>
            <w:r>
              <w:rPr>
                <w:sz w:val="20"/>
                <w:szCs w:val="20"/>
              </w:rPr>
              <w:t xml:space="preserve"> / модуль</w:t>
            </w:r>
          </w:p>
        </w:tc>
        <w:tc>
          <w:tcPr>
            <w:tcW w:w="393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r>
              <w:rPr>
                <w:sz w:val="20"/>
                <w:szCs w:val="20"/>
                <w:lang w:val="kk-KZ"/>
              </w:rPr>
              <w:t>Тақырып атауы</w:t>
            </w:r>
          </w:p>
        </w:tc>
        <w:tc>
          <w:tcPr>
            <w:tcW w:w="816"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r>
              <w:rPr>
                <w:sz w:val="20"/>
                <w:szCs w:val="20"/>
                <w:lang w:val="kk-KZ"/>
              </w:rPr>
              <w:t>ОН</w:t>
            </w:r>
          </w:p>
        </w:tc>
        <w:tc>
          <w:tcPr>
            <w:tcW w:w="74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r>
              <w:rPr>
                <w:sz w:val="20"/>
                <w:szCs w:val="20"/>
                <w:lang w:val="kk-KZ"/>
              </w:rPr>
              <w:t>ЖИ</w:t>
            </w:r>
          </w:p>
        </w:tc>
        <w:tc>
          <w:tcPr>
            <w:tcW w:w="850" w:type="dxa"/>
            <w:tcBorders>
              <w:top w:val="single" w:color="000000" w:sz="4" w:space="0"/>
              <w:left w:val="single" w:color="auto"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Сағат саны</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Ең жоғары балл</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 xml:space="preserve">Білімді бағалау формасы </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Сабақты өткізу түрі / платформа</w:t>
            </w:r>
          </w:p>
        </w:tc>
      </w:tr>
    </w:tbl>
    <w:p>
      <w:pPr>
        <w:jc w:val="center"/>
        <w:rPr>
          <w:b/>
          <w:sz w:val="20"/>
          <w:szCs w:val="20"/>
        </w:rPr>
      </w:pPr>
    </w:p>
    <w:tbl>
      <w:tblPr>
        <w:tblStyle w:val="6"/>
        <w:tblW w:w="10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4253"/>
        <w:gridCol w:w="850"/>
        <w:gridCol w:w="1134"/>
        <w:gridCol w:w="567"/>
        <w:gridCol w:w="709"/>
        <w:gridCol w:w="113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9" w:type="dxa"/>
            <w:gridSpan w:val="7"/>
            <w:tcBorders>
              <w:top w:val="single" w:color="000000" w:sz="4" w:space="0"/>
              <w:left w:val="single" w:color="000000" w:sz="4" w:space="0"/>
              <w:bottom w:val="single" w:color="000000" w:sz="4" w:space="0"/>
              <w:right w:val="single" w:color="000000" w:sz="4" w:space="0"/>
            </w:tcBorders>
          </w:tcPr>
          <w:p>
            <w:pPr>
              <w:tabs>
                <w:tab w:val="left" w:pos="1276"/>
              </w:tabs>
              <w:jc w:val="center"/>
              <w:rPr>
                <w:sz w:val="20"/>
                <w:szCs w:val="20"/>
              </w:rPr>
            </w:pPr>
            <w:r>
              <w:rPr>
                <w:b/>
                <w:sz w:val="20"/>
                <w:szCs w:val="20"/>
                <w:lang w:val="kk-KZ"/>
              </w:rPr>
              <w:t>Модуль 1</w:t>
            </w:r>
            <w:r>
              <w:rPr>
                <w:sz w:val="20"/>
                <w:szCs w:val="20"/>
              </w:rPr>
              <w:t xml:space="preserve"> </w:t>
            </w:r>
          </w:p>
        </w:tc>
        <w:tc>
          <w:tcPr>
            <w:tcW w:w="1418" w:type="dxa"/>
            <w:tcBorders>
              <w:top w:val="single" w:color="000000" w:sz="4" w:space="0"/>
              <w:left w:val="single" w:color="000000" w:sz="4" w:space="0"/>
              <w:bottom w:val="single" w:color="000000" w:sz="4" w:space="0"/>
              <w:right w:val="single" w:color="000000" w:sz="4" w:space="0"/>
            </w:tcBorders>
          </w:tcPr>
          <w:p>
            <w:pPr>
              <w:tabs>
                <w:tab w:val="left" w:pos="1276"/>
              </w:tabs>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562" w:type="dxa"/>
            <w:tcBorders>
              <w:top w:val="single" w:color="000000" w:sz="4" w:space="0"/>
              <w:left w:val="single" w:color="000000" w:sz="4" w:space="0"/>
              <w:bottom w:val="single" w:color="000000" w:sz="4" w:space="0"/>
              <w:right w:val="single" w:color="000000" w:sz="4" w:space="0"/>
            </w:tcBorders>
          </w:tcPr>
          <w:p>
            <w:pPr>
              <w:tabs>
                <w:tab w:val="left" w:pos="1276"/>
              </w:tabs>
              <w:jc w:val="center"/>
              <w:rPr>
                <w:sz w:val="20"/>
                <w:szCs w:val="20"/>
                <w:lang w:val="kk-KZ"/>
              </w:rPr>
            </w:pPr>
            <w:r>
              <w:rPr>
                <w:sz w:val="20"/>
                <w:szCs w:val="20"/>
                <w:lang w:val="kk-KZ"/>
              </w:rPr>
              <w:t>1</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lang w:eastAsia="zh-CN"/>
              </w:rPr>
              <w:t xml:space="preserve">ПС </w:t>
            </w:r>
            <w:r>
              <w:rPr>
                <w:rFonts w:hint="eastAsia" w:eastAsiaTheme="minorEastAsia"/>
                <w:b/>
                <w:bCs/>
                <w:sz w:val="20"/>
                <w:szCs w:val="20"/>
                <w:lang w:eastAsia="zh-CN"/>
              </w:rPr>
              <w:t>别总说“亲爱的”，好不好</w:t>
            </w:r>
          </w:p>
          <w:p>
            <w:pPr>
              <w:snapToGrid w:val="0"/>
              <w:jc w:val="both"/>
              <w:rPr>
                <w:rFonts w:eastAsiaTheme="minorEastAsia"/>
                <w:b/>
                <w:bCs/>
                <w:sz w:val="20"/>
                <w:szCs w:val="20"/>
                <w:lang w:val="kk-KZ" w:eastAsia="zh-CN"/>
              </w:rPr>
            </w:pPr>
            <w:r>
              <w:rPr>
                <w:rFonts w:eastAsiaTheme="minorEastAsia"/>
                <w:b/>
                <w:bCs/>
                <w:sz w:val="20"/>
                <w:szCs w:val="20"/>
                <w:lang w:val="kk-KZ" w:eastAsia="zh-CN"/>
              </w:rPr>
              <w:t>Сөздерді дұрыс қолдану және сөйлемдердің структуралары</w:t>
            </w:r>
          </w:p>
          <w:p>
            <w:pPr>
              <w:snapToGrid w:val="0"/>
              <w:jc w:val="both"/>
              <w:rPr>
                <w:rFonts w:eastAsiaTheme="minorEastAsia"/>
                <w:b/>
                <w:bCs/>
                <w:sz w:val="20"/>
                <w:szCs w:val="20"/>
                <w:lang w:eastAsia="zh-CN"/>
              </w:rPr>
            </w:pPr>
          </w:p>
        </w:tc>
        <w:tc>
          <w:tcPr>
            <w:tcW w:w="850"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sz w:val="20"/>
                <w:szCs w:val="20"/>
                <w:lang w:val="kk-KZ" w:eastAsia="ar-SA"/>
              </w:rPr>
            </w:pPr>
            <w:r>
              <w:rPr>
                <w:sz w:val="20"/>
                <w:szCs w:val="20"/>
                <w:lang w:val="kk-KZ" w:eastAsia="ar-SA"/>
              </w:rPr>
              <w:t xml:space="preserve">ОН  </w:t>
            </w:r>
          </w:p>
        </w:tc>
        <w:tc>
          <w:tcPr>
            <w:tcW w:w="1134"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sz w:val="20"/>
                <w:szCs w:val="20"/>
                <w:lang w:val="kk-KZ" w:eastAsia="ar-SA"/>
              </w:rPr>
            </w:pPr>
            <w:r>
              <w:rPr>
                <w:bCs/>
                <w:sz w:val="20"/>
                <w:szCs w:val="20"/>
                <w:lang w:val="kk-KZ" w:eastAsia="ar-SA"/>
              </w:rPr>
              <w:t xml:space="preserve">ЖИ </w:t>
            </w:r>
          </w:p>
        </w:tc>
        <w:tc>
          <w:tcPr>
            <w:tcW w:w="567" w:type="dxa"/>
            <w:tcBorders>
              <w:top w:val="single" w:color="000000" w:sz="4" w:space="0"/>
              <w:left w:val="single" w:color="auto" w:sz="4" w:space="0"/>
              <w:bottom w:val="single" w:color="000000" w:sz="4" w:space="0"/>
              <w:right w:val="single" w:color="auto" w:sz="4" w:space="0"/>
            </w:tcBorders>
          </w:tcPr>
          <w:p>
            <w:pPr>
              <w:tabs>
                <w:tab w:val="left" w:pos="1276"/>
              </w:tabs>
              <w:jc w:val="center"/>
              <w:rPr>
                <w:sz w:val="20"/>
                <w:szCs w:val="20"/>
                <w:lang w:val="kk-KZ" w:eastAsia="en-US"/>
              </w:rPr>
            </w:pPr>
            <w:r>
              <w:rPr>
                <w:sz w:val="20"/>
                <w:szCs w:val="20"/>
                <w:lang w:val="kk-KZ"/>
              </w:rPr>
              <w:t>3</w:t>
            </w:r>
          </w:p>
        </w:tc>
        <w:tc>
          <w:tcPr>
            <w:tcW w:w="709" w:type="dxa"/>
            <w:tcBorders>
              <w:top w:val="single" w:color="000000" w:sz="4" w:space="0"/>
              <w:left w:val="single" w:color="000000" w:sz="4" w:space="0"/>
              <w:bottom w:val="single" w:color="000000" w:sz="4" w:space="0"/>
              <w:right w:val="single" w:color="000000" w:sz="4" w:space="0"/>
            </w:tcBorders>
          </w:tcPr>
          <w:p>
            <w:pPr>
              <w:tabs>
                <w:tab w:val="left" w:pos="1276"/>
              </w:tabs>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tabs>
                <w:tab w:val="left" w:pos="1276"/>
              </w:tabs>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lang w:eastAsia="zh-CN"/>
              </w:rPr>
              <w:t xml:space="preserve">ПС </w:t>
            </w:r>
            <w:r>
              <w:rPr>
                <w:rFonts w:hint="eastAsia" w:asciiTheme="minorEastAsia" w:hAnsiTheme="minorEastAsia" w:eastAsiaTheme="minorEastAsia"/>
                <w:b/>
                <w:bCs/>
                <w:sz w:val="20"/>
                <w:szCs w:val="20"/>
                <w:lang w:eastAsia="zh-CN"/>
              </w:rPr>
              <w:t>“</w:t>
            </w:r>
            <w:r>
              <w:rPr>
                <w:rFonts w:hint="eastAsia" w:eastAsiaTheme="minorEastAsia"/>
                <w:b/>
                <w:bCs/>
                <w:sz w:val="20"/>
                <w:szCs w:val="20"/>
                <w:lang w:eastAsia="zh-CN"/>
              </w:rPr>
              <w:t>半边天”和“全职太太”</w:t>
            </w:r>
          </w:p>
          <w:p>
            <w:pPr>
              <w:snapToGrid w:val="0"/>
              <w:jc w:val="both"/>
              <w:rPr>
                <w:rFonts w:eastAsiaTheme="minorEastAsia"/>
                <w:b/>
                <w:bCs/>
                <w:sz w:val="20"/>
                <w:szCs w:val="20"/>
                <w:lang w:val="kk-KZ" w:eastAsia="zh-CN"/>
              </w:rPr>
            </w:pPr>
            <w:r>
              <w:rPr>
                <w:rFonts w:eastAsiaTheme="minorEastAsia"/>
                <w:b/>
                <w:bCs/>
                <w:sz w:val="20"/>
                <w:szCs w:val="20"/>
                <w:lang w:val="kk-KZ" w:eastAsia="zh-CN"/>
              </w:rPr>
              <w:t>Қосалқы болымсыз сойлем</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bCs/>
                <w:sz w:val="20"/>
                <w:szCs w:val="20"/>
              </w:rPr>
            </w:pPr>
            <w:r>
              <w:rPr>
                <w:rFonts w:ascii="Times New Roman" w:hAnsi="Times New Roman"/>
                <w:bCs/>
                <w:sz w:val="20"/>
                <w:szCs w:val="20"/>
              </w:rPr>
              <w:t>ОН</w:t>
            </w:r>
          </w:p>
        </w:tc>
        <w:tc>
          <w:tcPr>
            <w:tcW w:w="1134"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sz w:val="20"/>
                <w:szCs w:val="20"/>
                <w:lang w:val="kk-KZ" w:eastAsia="ar-SA"/>
              </w:rPr>
            </w:pPr>
            <w:r>
              <w:rPr>
                <w:bCs/>
                <w:sz w:val="20"/>
                <w:szCs w:val="20"/>
                <w:lang w:val="kk-KZ" w:eastAsia="ar-SA"/>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lang w:eastAsia="en-US"/>
              </w:rPr>
            </w:pPr>
            <w:r>
              <w:rPr>
                <w:sz w:val="20"/>
                <w:szCs w:val="20"/>
              </w:rPr>
              <w:t>3</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p>
            <w:pPr>
              <w:tabs>
                <w:tab w:val="left" w:pos="1276"/>
              </w:tabs>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3</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lang w:eastAsia="zh-CN"/>
              </w:rPr>
              <w:t xml:space="preserve">ПС </w:t>
            </w:r>
            <w:r>
              <w:rPr>
                <w:rFonts w:hint="eastAsia" w:eastAsiaTheme="minorEastAsia"/>
                <w:b/>
                <w:bCs/>
                <w:sz w:val="20"/>
                <w:szCs w:val="20"/>
                <w:lang w:eastAsia="zh-CN"/>
              </w:rPr>
              <w:t>我想自己开个律师事务所</w:t>
            </w:r>
          </w:p>
          <w:p>
            <w:pPr>
              <w:snapToGrid w:val="0"/>
              <w:jc w:val="both"/>
              <w:rPr>
                <w:rFonts w:eastAsiaTheme="minorEastAsia"/>
                <w:b/>
                <w:bCs/>
                <w:sz w:val="20"/>
                <w:szCs w:val="20"/>
                <w:lang w:val="kk-KZ" w:eastAsia="zh-CN"/>
              </w:rPr>
            </w:pPr>
            <w:r>
              <w:rPr>
                <w:rFonts w:eastAsiaTheme="minorEastAsia"/>
                <w:b/>
                <w:bCs/>
                <w:sz w:val="20"/>
                <w:szCs w:val="20"/>
                <w:lang w:val="kk-KZ" w:eastAsia="zh-CN"/>
              </w:rPr>
              <w:t xml:space="preserve">Дәйекті предикаты бар анықтауыш сойлемдер </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sz w:val="20"/>
                <w:szCs w:val="20"/>
                <w:lang w:val="kk-KZ"/>
              </w:rPr>
              <w:t xml:space="preserve">Талдау </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p>
            <w:pPr>
              <w:tabs>
                <w:tab w:val="left" w:pos="1276"/>
              </w:tabs>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lang w:val="kk-KZ"/>
              </w:rPr>
            </w:pPr>
            <w:r>
              <w:rPr>
                <w:sz w:val="20"/>
                <w:szCs w:val="20"/>
                <w:lang w:val="kk-KZ"/>
              </w:rPr>
              <w:t>3</w:t>
            </w:r>
          </w:p>
        </w:tc>
        <w:tc>
          <w:tcPr>
            <w:tcW w:w="4253" w:type="dxa"/>
            <w:tcBorders>
              <w:top w:val="single" w:color="000000" w:sz="4" w:space="0"/>
              <w:left w:val="single" w:color="000000" w:sz="4" w:space="0"/>
              <w:bottom w:val="single" w:color="000000" w:sz="4" w:space="0"/>
              <w:right w:val="single" w:color="000000" w:sz="4" w:space="0"/>
            </w:tcBorders>
          </w:tcPr>
          <w:p>
            <w:pPr>
              <w:jc w:val="both"/>
              <w:rPr>
                <w:b/>
                <w:sz w:val="20"/>
                <w:szCs w:val="20"/>
              </w:rPr>
            </w:pPr>
            <w:r>
              <w:rPr>
                <w:b/>
                <w:color w:val="201F1E"/>
                <w:sz w:val="20"/>
                <w:szCs w:val="20"/>
                <w:shd w:val="clear" w:color="auto" w:fill="FFFFFF"/>
              </w:rPr>
              <w:t>СОӨЖ 1. СӨЖ  орындау бойынша консультация</w:t>
            </w:r>
          </w:p>
        </w:tc>
        <w:tc>
          <w:tcPr>
            <w:tcW w:w="850" w:type="dxa"/>
            <w:tcBorders>
              <w:top w:val="single" w:color="000000" w:sz="4" w:space="0"/>
              <w:left w:val="single" w:color="000000" w:sz="4" w:space="0"/>
              <w:bottom w:val="single" w:color="000000" w:sz="4" w:space="0"/>
              <w:right w:val="single" w:color="000000" w:sz="4" w:space="0"/>
            </w:tcBorders>
          </w:tcPr>
          <w:p>
            <w:pPr>
              <w:jc w:val="both"/>
              <w:rPr>
                <w:sz w:val="20"/>
                <w:szCs w:val="20"/>
                <w:lang w:val="kk-KZ" w:eastAsia="ar-SA"/>
              </w:rPr>
            </w:pPr>
          </w:p>
        </w:tc>
        <w:tc>
          <w:tcPr>
            <w:tcW w:w="1134" w:type="dxa"/>
            <w:tcBorders>
              <w:top w:val="single" w:color="000000" w:sz="4" w:space="0"/>
              <w:left w:val="single" w:color="000000" w:sz="4" w:space="0"/>
              <w:bottom w:val="single" w:color="000000" w:sz="4" w:space="0"/>
              <w:right w:val="single" w:color="000000" w:sz="4" w:space="0"/>
            </w:tcBorders>
          </w:tcPr>
          <w:p>
            <w:pPr>
              <w:rPr>
                <w:sz w:val="20"/>
                <w:szCs w:val="20"/>
                <w:lang w:val="kk-KZ" w:eastAsia="en-US"/>
              </w:rPr>
            </w:pP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tabs>
                <w:tab w:val="left" w:pos="1276"/>
              </w:tabs>
              <w:rPr>
                <w:sz w:val="20"/>
                <w:szCs w:val="20"/>
              </w:rPr>
            </w:pPr>
            <w:r>
              <w:rPr>
                <w:sz w:val="20"/>
                <w:szCs w:val="20"/>
              </w:rPr>
              <w:t>Zoom да вебинар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lang w:val="kk-KZ"/>
              </w:rPr>
            </w:pPr>
            <w:r>
              <w:rPr>
                <w:sz w:val="20"/>
                <w:szCs w:val="20"/>
                <w:lang w:val="kk-KZ"/>
              </w:rPr>
              <w:t>3</w:t>
            </w:r>
          </w:p>
        </w:tc>
        <w:tc>
          <w:tcPr>
            <w:tcW w:w="4253" w:type="dxa"/>
            <w:tcBorders>
              <w:top w:val="single" w:color="000000" w:sz="4" w:space="0"/>
              <w:left w:val="single" w:color="000000" w:sz="4" w:space="0"/>
              <w:bottom w:val="single" w:color="000000" w:sz="4" w:space="0"/>
              <w:right w:val="single" w:color="000000" w:sz="4" w:space="0"/>
            </w:tcBorders>
          </w:tcPr>
          <w:p>
            <w:pPr>
              <w:jc w:val="both"/>
              <w:rPr>
                <w:rFonts w:eastAsiaTheme="minorEastAsia"/>
                <w:bCs/>
                <w:sz w:val="20"/>
                <w:szCs w:val="20"/>
                <w:lang w:eastAsia="zh-CN"/>
              </w:rPr>
            </w:pPr>
            <w:r>
              <w:rPr>
                <w:b/>
                <w:bCs/>
                <w:sz w:val="20"/>
                <w:szCs w:val="20"/>
              </w:rPr>
              <w:t>СӨЖ 1.</w:t>
            </w:r>
            <w:r>
              <w:rPr>
                <w:sz w:val="20"/>
                <w:szCs w:val="20"/>
              </w:rPr>
              <w:t xml:space="preserve"> </w:t>
            </w:r>
            <w:r>
              <w:rPr>
                <w:rFonts w:hint="eastAsia" w:eastAsiaTheme="minorEastAsia"/>
                <w:sz w:val="20"/>
                <w:szCs w:val="20"/>
                <w:lang w:eastAsia="zh-CN"/>
              </w:rPr>
              <w:t>西部歌王</w:t>
            </w:r>
          </w:p>
        </w:tc>
        <w:tc>
          <w:tcPr>
            <w:tcW w:w="850" w:type="dxa"/>
            <w:tcBorders>
              <w:top w:val="single" w:color="000000" w:sz="4" w:space="0"/>
              <w:left w:val="single" w:color="000000" w:sz="4" w:space="0"/>
              <w:bottom w:val="single" w:color="000000" w:sz="4" w:space="0"/>
              <w:right w:val="single" w:color="000000" w:sz="4" w:space="0"/>
            </w:tcBorders>
          </w:tcPr>
          <w:p>
            <w:pPr>
              <w:jc w:val="both"/>
              <w:rPr>
                <w:sz w:val="20"/>
                <w:szCs w:val="20"/>
                <w:lang w:val="kk-KZ" w:eastAsia="ar-SA"/>
              </w:rPr>
            </w:pPr>
            <w:r>
              <w:rPr>
                <w:sz w:val="20"/>
                <w:szCs w:val="20"/>
                <w:lang w:val="kk-KZ" w:eastAsia="ar-SA"/>
              </w:rPr>
              <w:t xml:space="preserve">ОН </w:t>
            </w:r>
          </w:p>
        </w:tc>
        <w:tc>
          <w:tcPr>
            <w:tcW w:w="1134" w:type="dxa"/>
            <w:tcBorders>
              <w:top w:val="single" w:color="000000" w:sz="4" w:space="0"/>
              <w:left w:val="single" w:color="000000" w:sz="4" w:space="0"/>
              <w:bottom w:val="single" w:color="000000" w:sz="4" w:space="0"/>
              <w:right w:val="single" w:color="000000" w:sz="4" w:space="0"/>
            </w:tcBorders>
          </w:tcPr>
          <w:p>
            <w:pPr>
              <w:rPr>
                <w:sz w:val="20"/>
                <w:szCs w:val="20"/>
                <w:lang w:eastAsia="en-US"/>
              </w:rPr>
            </w:pPr>
            <w:r>
              <w:rPr>
                <w:sz w:val="20"/>
                <w:szCs w:val="20"/>
                <w:lang w:val="kk-KZ"/>
              </w:rPr>
              <w:t xml:space="preserve">ЖИ </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20</w:t>
            </w:r>
          </w:p>
        </w:tc>
        <w:tc>
          <w:tcPr>
            <w:tcW w:w="1134"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Логикалық тапсырма </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7" w:type="dxa"/>
            <w:gridSpan w:val="8"/>
            <w:tcBorders>
              <w:top w:val="single" w:color="000000" w:sz="4" w:space="0"/>
              <w:left w:val="single" w:color="000000" w:sz="4" w:space="0"/>
              <w:bottom w:val="single" w:color="000000" w:sz="4" w:space="0"/>
              <w:right w:val="single" w:color="000000" w:sz="4" w:space="0"/>
            </w:tcBorders>
          </w:tcPr>
          <w:p>
            <w:pPr>
              <w:tabs>
                <w:tab w:val="left" w:pos="1276"/>
              </w:tabs>
              <w:jc w:val="center"/>
              <w:rPr>
                <w:b/>
                <w:sz w:val="20"/>
                <w:szCs w:val="20"/>
              </w:rPr>
            </w:pPr>
            <w:r>
              <w:rPr>
                <w:b/>
                <w:sz w:val="20"/>
                <w:szCs w:val="20"/>
              </w:rPr>
              <w:t>Модуль 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4</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lang w:eastAsia="zh-CN"/>
              </w:rPr>
              <w:t xml:space="preserve">ПС </w:t>
            </w:r>
            <w:r>
              <w:rPr>
                <w:rFonts w:hint="eastAsia" w:eastAsiaTheme="minorEastAsia"/>
                <w:b/>
                <w:bCs/>
                <w:sz w:val="20"/>
                <w:szCs w:val="20"/>
                <w:lang w:eastAsia="zh-CN"/>
              </w:rPr>
              <w:t>洋姑爷在农村过春节</w:t>
            </w:r>
          </w:p>
          <w:p>
            <w:pPr>
              <w:snapToGrid w:val="0"/>
              <w:jc w:val="both"/>
              <w:rPr>
                <w:rFonts w:eastAsiaTheme="minorEastAsia"/>
                <w:b/>
                <w:bCs/>
                <w:sz w:val="20"/>
                <w:szCs w:val="20"/>
                <w:lang w:val="kk-KZ" w:eastAsia="zh-CN"/>
              </w:rPr>
            </w:pPr>
            <w:r>
              <w:rPr>
                <w:rFonts w:eastAsiaTheme="minorEastAsia"/>
                <w:b/>
                <w:bCs/>
                <w:sz w:val="20"/>
                <w:szCs w:val="20"/>
                <w:lang w:eastAsia="zh-CN"/>
              </w:rPr>
              <w:t>Риторикалы</w:t>
            </w:r>
            <w:r>
              <w:rPr>
                <w:rFonts w:eastAsiaTheme="minorEastAsia"/>
                <w:b/>
                <w:bCs/>
                <w:sz w:val="20"/>
                <w:szCs w:val="20"/>
                <w:lang w:val="kk-KZ" w:eastAsia="zh-CN"/>
              </w:rPr>
              <w:t>қ сұрақ</w:t>
            </w:r>
          </w:p>
          <w:p>
            <w:pPr>
              <w:snapToGrid w:val="0"/>
              <w:jc w:val="both"/>
              <w:rPr>
                <w:rFonts w:eastAsiaTheme="minorEastAsia"/>
                <w:b/>
                <w:bCs/>
                <w:sz w:val="20"/>
                <w:szCs w:val="20"/>
                <w:lang w:eastAsia="zh-CN"/>
              </w:rPr>
            </w:pP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rFonts w:eastAsiaTheme="minorEastAsia"/>
                <w:sz w:val="20"/>
                <w:szCs w:val="20"/>
                <w:lang w:val="kk-KZ" w:eastAsia="zh-CN"/>
              </w:rPr>
              <w:t xml:space="preserve">Талдау </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rPr>
              <w:t xml:space="preserve">ПС </w:t>
            </w:r>
            <w:r>
              <w:rPr>
                <w:rFonts w:hint="eastAsia" w:eastAsiaTheme="minorEastAsia"/>
                <w:b/>
                <w:bCs/>
                <w:sz w:val="20"/>
                <w:szCs w:val="20"/>
                <w:lang w:eastAsia="zh-CN"/>
              </w:rPr>
              <w:t>读“孔乙己”</w:t>
            </w:r>
          </w:p>
          <w:p>
            <w:pPr>
              <w:snapToGrid w:val="0"/>
              <w:jc w:val="both"/>
              <w:rPr>
                <w:rFonts w:eastAsiaTheme="minorEastAsia"/>
                <w:b/>
                <w:bCs/>
                <w:sz w:val="20"/>
                <w:szCs w:val="20"/>
                <w:lang w:val="kk-KZ" w:eastAsia="zh-CN"/>
              </w:rPr>
            </w:pPr>
            <w:r>
              <w:rPr>
                <w:rFonts w:eastAsiaTheme="minorEastAsia"/>
                <w:b/>
                <w:bCs/>
                <w:sz w:val="20"/>
                <w:szCs w:val="20"/>
                <w:lang w:val="kk-KZ" w:eastAsia="zh-CN"/>
              </w:rPr>
              <w:t>сөйлемдердің структуралары</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sz w:val="20"/>
                <w:szCs w:val="20"/>
                <w:lang w:val="kk-KZ"/>
              </w:rPr>
              <w:t xml:space="preserve">Талдау </w:t>
            </w:r>
          </w:p>
        </w:tc>
        <w:tc>
          <w:tcPr>
            <w:tcW w:w="1418" w:type="dxa"/>
            <w:tcBorders>
              <w:top w:val="single" w:color="000000" w:sz="4" w:space="0"/>
              <w:left w:val="single" w:color="000000" w:sz="4" w:space="0"/>
              <w:bottom w:val="single" w:color="000000" w:sz="4" w:space="0"/>
              <w:right w:val="single" w:color="000000" w:sz="4" w:space="0"/>
            </w:tcBorders>
          </w:tcPr>
          <w:p>
            <w:pPr>
              <w:tabs>
                <w:tab w:val="left" w:pos="1276"/>
              </w:tabs>
              <w:rPr>
                <w:sz w:val="20"/>
                <w:szCs w:val="20"/>
              </w:rPr>
            </w:pPr>
            <w:r>
              <w:rPr>
                <w:sz w:val="20"/>
                <w:szCs w:val="20"/>
                <w:lang w:val="kk-KZ"/>
              </w:rPr>
              <w:t>Zoom да вебинар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tcPr>
          <w:p>
            <w:pPr>
              <w:jc w:val="both"/>
              <w:rPr>
                <w:b/>
                <w:sz w:val="20"/>
                <w:szCs w:val="20"/>
              </w:rPr>
            </w:pPr>
            <w:r>
              <w:rPr>
                <w:b/>
                <w:color w:val="201F1E"/>
                <w:sz w:val="20"/>
                <w:szCs w:val="20"/>
                <w:shd w:val="clear" w:color="auto" w:fill="FFFFFF"/>
              </w:rPr>
              <w:t>СОӨЖ 2. СӨЖ 2 орындау бойынша консультация</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auto" w:sz="4" w:space="0"/>
              <w:bottom w:val="single" w:color="000000" w:sz="4" w:space="0"/>
              <w:right w:val="single" w:color="auto"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tcPr>
          <w:p>
            <w:pPr>
              <w:jc w:val="both"/>
              <w:rPr>
                <w:b/>
                <w:sz w:val="20"/>
                <w:szCs w:val="20"/>
              </w:rPr>
            </w:pPr>
            <w:r>
              <w:rPr>
                <w:b/>
                <w:bCs/>
                <w:sz w:val="20"/>
                <w:szCs w:val="20"/>
              </w:rPr>
              <w:t xml:space="preserve">СӨЖ </w:t>
            </w:r>
            <w:r>
              <w:rPr>
                <w:b/>
                <w:sz w:val="20"/>
                <w:szCs w:val="20"/>
              </w:rPr>
              <w:t xml:space="preserve">2 </w:t>
            </w:r>
          </w:p>
          <w:p>
            <w:pPr>
              <w:jc w:val="both"/>
              <w:rPr>
                <w:b/>
                <w:sz w:val="20"/>
                <w:szCs w:val="20"/>
              </w:rPr>
            </w:pPr>
            <w:r>
              <w:rPr>
                <w:rFonts w:hint="eastAsia" w:asciiTheme="minorEastAsia" w:hAnsiTheme="minorEastAsia" w:eastAsiaTheme="minorEastAsia"/>
                <w:b/>
                <w:sz w:val="20"/>
                <w:szCs w:val="20"/>
                <w:lang w:eastAsia="zh-CN"/>
              </w:rPr>
              <w:t>跟巴金先生握手</w:t>
            </w:r>
          </w:p>
        </w:tc>
        <w:tc>
          <w:tcPr>
            <w:tcW w:w="850"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sz w:val="20"/>
                <w:szCs w:val="20"/>
                <w:lang w:val="kk-KZ"/>
              </w:rPr>
              <w:t xml:space="preserve">ОН </w:t>
            </w:r>
          </w:p>
        </w:tc>
        <w:tc>
          <w:tcPr>
            <w:tcW w:w="1134"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sz w:val="20"/>
                <w:szCs w:val="20"/>
                <w:lang w:val="kk-KZ" w:eastAsia="ar-SA"/>
              </w:rPr>
            </w:pPr>
            <w:r>
              <w:rPr>
                <w:bCs/>
                <w:sz w:val="20"/>
                <w:szCs w:val="20"/>
                <w:lang w:val="kk-KZ" w:eastAsia="ar-SA"/>
              </w:rPr>
              <w:t xml:space="preserve">ЖИ </w:t>
            </w:r>
          </w:p>
        </w:tc>
        <w:tc>
          <w:tcPr>
            <w:tcW w:w="567" w:type="dxa"/>
            <w:tcBorders>
              <w:top w:val="single" w:color="000000" w:sz="4" w:space="0"/>
              <w:left w:val="single" w:color="auto" w:sz="4" w:space="0"/>
              <w:bottom w:val="single" w:color="000000" w:sz="4" w:space="0"/>
              <w:right w:val="single" w:color="auto" w:sz="4" w:space="0"/>
            </w:tcBorders>
          </w:tcPr>
          <w:p>
            <w:pPr>
              <w:jc w:val="center"/>
              <w:rPr>
                <w:sz w:val="20"/>
                <w:szCs w:val="20"/>
                <w:lang w:eastAsia="en-US"/>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20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lang w:val="kk-KZ"/>
              </w:rPr>
              <w:t>Логикалық тапсырма</w:t>
            </w: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ind w:left="75" w:right="75"/>
              <w:jc w:val="both"/>
              <w:rPr>
                <w:b/>
                <w:bCs/>
                <w:sz w:val="20"/>
                <w:szCs w:val="20"/>
                <w:lang w:val="kk-KZ" w:eastAsia="ar-SA"/>
              </w:rPr>
            </w:pPr>
            <w:r>
              <w:rPr>
                <w:b/>
                <w:color w:val="201F1E"/>
                <w:sz w:val="20"/>
                <w:szCs w:val="20"/>
                <w:shd w:val="clear" w:color="auto" w:fill="FFFFFF"/>
                <w:lang w:val="kk-KZ"/>
              </w:rPr>
              <w:t>Оқыған материалдың құрылымдық-логикалық сызбасын жасау.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auto" w:sz="4" w:space="0"/>
              <w:bottom w:val="single" w:color="000000" w:sz="4" w:space="0"/>
              <w:right w:val="single" w:color="auto" w:sz="4" w:space="0"/>
            </w:tcBorders>
          </w:tcPr>
          <w:p>
            <w:pPr>
              <w:jc w:val="center"/>
              <w:rPr>
                <w:sz w:val="20"/>
                <w:szCs w:val="20"/>
                <w:lang w:val="kk-KZ" w:eastAsia="en-US"/>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b/>
                <w:bCs/>
                <w:sz w:val="20"/>
                <w:szCs w:val="20"/>
                <w:lang w:val="kk-KZ" w:eastAsia="ar-SA"/>
              </w:rPr>
            </w:pPr>
            <w:r>
              <w:rPr>
                <w:b/>
                <w:color w:val="FF0000"/>
                <w:sz w:val="20"/>
                <w:szCs w:val="20"/>
              </w:rPr>
              <w:t>АБ</w:t>
            </w:r>
            <w:r>
              <w:rPr>
                <w:b/>
                <w:bCs/>
                <w:sz w:val="20"/>
                <w:szCs w:val="20"/>
                <w:lang w:val="kk-KZ" w:eastAsia="ar-SA"/>
              </w:rPr>
              <w:t xml:space="preserve"> 1</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auto" w:sz="4" w:space="0"/>
              <w:bottom w:val="single" w:color="000000" w:sz="4" w:space="0"/>
              <w:right w:val="single" w:color="auto" w:sz="4" w:space="0"/>
            </w:tcBorders>
          </w:tcPr>
          <w:p>
            <w:pPr>
              <w:jc w:val="center"/>
              <w:rPr>
                <w:sz w:val="20"/>
                <w:szCs w:val="20"/>
                <w:lang w:val="kk-KZ" w:eastAsia="en-US"/>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100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6</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lang w:eastAsia="zh-CN"/>
              </w:rPr>
              <w:t xml:space="preserve">ПС </w:t>
            </w:r>
            <w:r>
              <w:rPr>
                <w:rFonts w:hint="eastAsia" w:eastAsiaTheme="minorEastAsia"/>
                <w:b/>
                <w:bCs/>
                <w:sz w:val="20"/>
                <w:szCs w:val="20"/>
                <w:lang w:eastAsia="zh-CN"/>
              </w:rPr>
              <w:t>买的没有卖精</w:t>
            </w:r>
          </w:p>
          <w:p>
            <w:pPr>
              <w:snapToGrid w:val="0"/>
              <w:jc w:val="both"/>
              <w:rPr>
                <w:rFonts w:eastAsiaTheme="minorEastAsia"/>
                <w:b/>
                <w:bCs/>
                <w:sz w:val="20"/>
                <w:szCs w:val="20"/>
                <w:lang w:val="kk-KZ" w:eastAsia="zh-CN"/>
              </w:rPr>
            </w:pPr>
            <w:r>
              <w:rPr>
                <w:rFonts w:eastAsiaTheme="minorEastAsia"/>
                <w:b/>
                <w:bCs/>
                <w:sz w:val="20"/>
                <w:szCs w:val="20"/>
                <w:lang w:val="kk-KZ" w:eastAsia="zh-CN"/>
              </w:rPr>
              <w:t>Күман мен сенімсіздік сөйлемдер</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auto" w:sz="4" w:space="0"/>
              <w:bottom w:val="single" w:color="000000" w:sz="4" w:space="0"/>
              <w:right w:val="single" w:color="auto" w:sz="4" w:space="0"/>
            </w:tcBorders>
          </w:tcPr>
          <w:p>
            <w:pPr>
              <w:jc w:val="center"/>
              <w:rPr>
                <w:sz w:val="20"/>
                <w:szCs w:val="20"/>
                <w:lang w:val="kk-KZ" w:eastAsia="en-US"/>
              </w:rPr>
            </w:pPr>
            <w:r>
              <w:rPr>
                <w:sz w:val="20"/>
                <w:szCs w:val="20"/>
                <w:lang w:val="kk-KZ"/>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7</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rPr>
              <w:t xml:space="preserve">ПС </w:t>
            </w:r>
            <w:r>
              <w:rPr>
                <w:rFonts w:hint="eastAsia" w:eastAsiaTheme="minorEastAsia"/>
                <w:b/>
                <w:bCs/>
                <w:sz w:val="20"/>
                <w:szCs w:val="20"/>
                <w:lang w:eastAsia="zh-CN"/>
              </w:rPr>
              <w:t xml:space="preserve">马大为求职 </w:t>
            </w:r>
          </w:p>
          <w:p>
            <w:pPr>
              <w:snapToGrid w:val="0"/>
              <w:jc w:val="both"/>
              <w:rPr>
                <w:rFonts w:eastAsiaTheme="minorEastAsia"/>
                <w:b/>
                <w:bCs/>
                <w:sz w:val="20"/>
                <w:szCs w:val="20"/>
                <w:lang w:val="kk-KZ" w:eastAsia="zh-CN"/>
              </w:rPr>
            </w:pPr>
            <w:r>
              <w:rPr>
                <w:rFonts w:eastAsiaTheme="minorEastAsia"/>
                <w:b/>
                <w:bCs/>
                <w:sz w:val="20"/>
                <w:szCs w:val="20"/>
                <w:lang w:val="kk-KZ" w:eastAsia="zh-CN"/>
              </w:rPr>
              <w:t>Сөздерді дұрыс қолдану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lang w:val="kk-KZ"/>
              </w:rPr>
            </w:pPr>
            <w:r>
              <w:rPr>
                <w:sz w:val="20"/>
                <w:szCs w:val="20"/>
                <w:lang w:val="kk-KZ"/>
              </w:rPr>
              <w:t>8</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rPr>
              <w:t xml:space="preserve">ПС </w:t>
            </w:r>
            <w:r>
              <w:rPr>
                <w:rFonts w:hint="eastAsia" w:eastAsiaTheme="minorEastAsia"/>
                <w:b/>
                <w:bCs/>
                <w:sz w:val="20"/>
                <w:szCs w:val="20"/>
                <w:lang w:eastAsia="zh-CN"/>
              </w:rPr>
              <w:t>现在谁最累</w:t>
            </w:r>
          </w:p>
          <w:p>
            <w:pPr>
              <w:snapToGrid w:val="0"/>
              <w:jc w:val="both"/>
              <w:rPr>
                <w:rFonts w:eastAsiaTheme="minorEastAsia"/>
                <w:b/>
                <w:bCs/>
                <w:sz w:val="20"/>
                <w:szCs w:val="20"/>
                <w:lang w:eastAsia="zh-CN"/>
              </w:rPr>
            </w:pPr>
            <w:r>
              <w:rPr>
                <w:rFonts w:eastAsiaTheme="minorEastAsia"/>
                <w:b/>
                <w:bCs/>
                <w:sz w:val="20"/>
                <w:szCs w:val="20"/>
                <w:lang w:val="kk-KZ" w:eastAsia="zh-CN"/>
              </w:rPr>
              <w:t>сөйлемдердің структуралары</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lang w:val="kk-KZ"/>
              </w:rPr>
            </w:pPr>
            <w:r>
              <w:rPr>
                <w:sz w:val="20"/>
                <w:szCs w:val="20"/>
                <w:lang w:val="kk-KZ"/>
              </w:rPr>
              <w:t>8</w:t>
            </w:r>
          </w:p>
        </w:tc>
        <w:tc>
          <w:tcPr>
            <w:tcW w:w="4253" w:type="dxa"/>
            <w:tcBorders>
              <w:top w:val="single" w:color="000000" w:sz="4" w:space="0"/>
              <w:left w:val="single" w:color="000000" w:sz="4" w:space="0"/>
              <w:bottom w:val="single" w:color="000000" w:sz="4" w:space="0"/>
              <w:right w:val="single" w:color="000000" w:sz="4" w:space="0"/>
            </w:tcBorders>
          </w:tcPr>
          <w:p>
            <w:pPr>
              <w:rPr>
                <w:b/>
                <w:bCs/>
                <w:sz w:val="20"/>
                <w:szCs w:val="20"/>
                <w:lang w:eastAsia="ar-SA"/>
              </w:rPr>
            </w:pPr>
            <w:r>
              <w:rPr>
                <w:b/>
                <w:color w:val="201F1E"/>
                <w:sz w:val="20"/>
                <w:szCs w:val="20"/>
                <w:shd w:val="clear" w:color="auto" w:fill="FFFFFF"/>
              </w:rPr>
              <w:t>СОӨЖ 3. СӨЖ 3 орындау бойынша консультация</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5</w:t>
            </w:r>
          </w:p>
        </w:tc>
        <w:tc>
          <w:tcPr>
            <w:tcW w:w="1134" w:type="dxa"/>
            <w:tcBorders>
              <w:top w:val="single" w:color="000000" w:sz="4" w:space="0"/>
              <w:left w:val="single" w:color="000000" w:sz="4" w:space="0"/>
              <w:bottom w:val="single" w:color="000000" w:sz="4" w:space="0"/>
              <w:right w:val="single" w:color="000000" w:sz="4" w:space="0"/>
            </w:tcBorders>
          </w:tcPr>
          <w:p>
            <w:pPr>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lang w:val="kk-KZ"/>
              </w:rPr>
            </w:pPr>
            <w:r>
              <w:rPr>
                <w:sz w:val="20"/>
                <w:szCs w:val="20"/>
                <w:lang w:val="kk-KZ"/>
              </w:rPr>
              <w:t>8</w:t>
            </w:r>
          </w:p>
        </w:tc>
        <w:tc>
          <w:tcPr>
            <w:tcW w:w="4253" w:type="dxa"/>
            <w:tcBorders>
              <w:top w:val="single" w:color="000000" w:sz="4" w:space="0"/>
              <w:left w:val="single" w:color="000000" w:sz="4" w:space="0"/>
              <w:bottom w:val="single" w:color="000000" w:sz="4" w:space="0"/>
              <w:right w:val="single" w:color="000000" w:sz="4" w:space="0"/>
            </w:tcBorders>
          </w:tcPr>
          <w:p>
            <w:pPr>
              <w:rPr>
                <w:sz w:val="20"/>
                <w:szCs w:val="20"/>
              </w:rPr>
            </w:pPr>
            <w:r>
              <w:rPr>
                <w:b/>
                <w:bCs/>
                <w:sz w:val="20"/>
                <w:szCs w:val="20"/>
              </w:rPr>
              <w:t>СӨЖ 3</w:t>
            </w:r>
            <w:r>
              <w:rPr>
                <w:sz w:val="20"/>
                <w:szCs w:val="20"/>
              </w:rPr>
              <w:t xml:space="preserve"> </w:t>
            </w:r>
          </w:p>
          <w:p>
            <w:pPr>
              <w:rPr>
                <w:b/>
                <w:bCs/>
                <w:sz w:val="20"/>
                <w:szCs w:val="20"/>
              </w:rPr>
            </w:pPr>
            <w:r>
              <w:rPr>
                <w:rFonts w:hint="eastAsia" w:asciiTheme="minorEastAsia" w:hAnsiTheme="minorEastAsia" w:eastAsiaTheme="minorEastAsia"/>
                <w:b/>
                <w:bCs/>
                <w:sz w:val="20"/>
                <w:szCs w:val="20"/>
                <w:lang w:eastAsia="zh-CN"/>
              </w:rPr>
              <w:t>糊涂县官</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20</w:t>
            </w:r>
          </w:p>
        </w:tc>
        <w:tc>
          <w:tcPr>
            <w:tcW w:w="1134"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Логикалық тапсырма</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9</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asciiTheme="minorEastAsia" w:hAnsiTheme="minorEastAsia" w:eastAsiaTheme="minorEastAsia"/>
                <w:b/>
                <w:bCs/>
                <w:sz w:val="20"/>
                <w:szCs w:val="20"/>
                <w:lang w:eastAsia="zh-CN"/>
              </w:rPr>
            </w:pPr>
            <w:r>
              <w:rPr>
                <w:b/>
                <w:bCs/>
                <w:sz w:val="20"/>
                <w:szCs w:val="20"/>
                <w:lang w:eastAsia="zh-CN"/>
              </w:rPr>
              <w:t xml:space="preserve">ПС </w:t>
            </w:r>
            <w:r>
              <w:rPr>
                <w:rFonts w:hint="eastAsia" w:asciiTheme="minorEastAsia" w:hAnsiTheme="minorEastAsia" w:eastAsiaTheme="minorEastAsia"/>
                <w:b/>
                <w:bCs/>
                <w:sz w:val="20"/>
                <w:szCs w:val="20"/>
                <w:lang w:eastAsia="zh-CN"/>
              </w:rPr>
              <w:t>打工的大学生多起来了</w:t>
            </w:r>
          </w:p>
          <w:p>
            <w:pPr>
              <w:snapToGrid w:val="0"/>
              <w:jc w:val="both"/>
              <w:rPr>
                <w:rFonts w:eastAsiaTheme="minorEastAsia"/>
                <w:b/>
                <w:bCs/>
                <w:sz w:val="20"/>
                <w:szCs w:val="20"/>
                <w:lang w:val="kk-KZ" w:eastAsia="zh-CN"/>
              </w:rPr>
            </w:pPr>
            <w:r>
              <w:rPr>
                <w:rFonts w:eastAsiaTheme="minorEastAsia"/>
                <w:b/>
                <w:bCs/>
                <w:sz w:val="20"/>
                <w:szCs w:val="20"/>
                <w:lang w:val="kk-KZ" w:eastAsia="zh-CN"/>
              </w:rPr>
              <w:t>Конструкцияны дұрыс қолдану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2</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r>
              <w:rPr>
                <w:b/>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rPr>
              <w:t xml:space="preserve">ПС </w:t>
            </w:r>
            <w:r>
              <w:rPr>
                <w:rFonts w:hint="eastAsia" w:eastAsiaTheme="minorEastAsia"/>
                <w:b/>
                <w:bCs/>
                <w:sz w:val="20"/>
                <w:szCs w:val="20"/>
                <w:lang w:eastAsia="zh-CN"/>
              </w:rPr>
              <w:t>我是独生子女</w:t>
            </w:r>
          </w:p>
          <w:p>
            <w:pPr>
              <w:snapToGrid w:val="0"/>
              <w:jc w:val="both"/>
              <w:rPr>
                <w:rFonts w:eastAsiaTheme="minorEastAsia"/>
                <w:b/>
                <w:bCs/>
                <w:sz w:val="20"/>
                <w:szCs w:val="20"/>
                <w:lang w:val="kk-KZ" w:eastAsia="zh-CN"/>
              </w:rPr>
            </w:pPr>
            <w:r>
              <w:rPr>
                <w:rFonts w:eastAsiaTheme="minorEastAsia"/>
                <w:b/>
                <w:bCs/>
                <w:sz w:val="20"/>
                <w:szCs w:val="20"/>
                <w:lang w:val="kk-KZ" w:eastAsia="zh-CN"/>
              </w:rPr>
              <w:t xml:space="preserve">Қосалқы сұраулы сөйлем </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color w:val="201F1E"/>
                <w:sz w:val="20"/>
                <w:szCs w:val="20"/>
                <w:shd w:val="clear" w:color="auto" w:fill="FFFFFF"/>
              </w:rPr>
              <w:t>СОӨЖ 4. СӨЖ 4 орындау бойынша консультация</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tcPr>
          <w:p>
            <w:pPr>
              <w:rPr>
                <w:b/>
                <w:sz w:val="20"/>
                <w:szCs w:val="20"/>
              </w:rPr>
            </w:pPr>
            <w:r>
              <w:rPr>
                <w:b/>
                <w:bCs/>
                <w:sz w:val="20"/>
                <w:szCs w:val="20"/>
              </w:rPr>
              <w:t xml:space="preserve">СӨЖ </w:t>
            </w:r>
            <w:r>
              <w:rPr>
                <w:b/>
                <w:sz w:val="20"/>
                <w:szCs w:val="20"/>
              </w:rPr>
              <w:t xml:space="preserve"> 4 </w:t>
            </w:r>
            <w:r>
              <w:rPr>
                <w:rFonts w:hint="eastAsia" w:asciiTheme="minorEastAsia" w:hAnsiTheme="minorEastAsia" w:eastAsiaTheme="minorEastAsia"/>
                <w:b/>
                <w:sz w:val="20"/>
                <w:szCs w:val="20"/>
                <w:lang w:eastAsia="zh-CN"/>
              </w:rPr>
              <w:t xml:space="preserve"> 我家太爷爷</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rPr>
              <w:t>2</w:t>
            </w:r>
            <w:r>
              <w:rPr>
                <w:sz w:val="20"/>
                <w:szCs w:val="20"/>
                <w:lang w:val="kk-KZ"/>
              </w:rPr>
              <w:t>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sz w:val="20"/>
                <w:szCs w:val="20"/>
                <w:lang w:val="kk-KZ"/>
              </w:rPr>
              <w:t>Проблемалық тапсырма</w:t>
            </w: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ind w:left="75" w:right="75"/>
              <w:jc w:val="both"/>
              <w:rPr>
                <w:b/>
                <w:bCs/>
                <w:sz w:val="20"/>
                <w:szCs w:val="20"/>
                <w:lang w:val="kk-KZ" w:eastAsia="ar-SA"/>
              </w:rPr>
            </w:pPr>
            <w:r>
              <w:rPr>
                <w:b/>
                <w:color w:val="201F1E"/>
                <w:sz w:val="20"/>
                <w:szCs w:val="20"/>
                <w:shd w:val="clear" w:color="auto" w:fill="FFFFFF"/>
              </w:rPr>
              <w:t>СОӨЖ 5. Оқыған материалдың құрылымдық-логикалық сызбасын жасау.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eastAsia="en-US"/>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sz w:val="20"/>
                <w:szCs w:val="20"/>
              </w:rPr>
              <w:t>МТ</w:t>
            </w:r>
            <w:r>
              <w:rPr>
                <w:rFonts w:ascii="Times New Roman" w:hAnsi="Times New Roman"/>
                <w:b/>
                <w:bCs/>
                <w:sz w:val="20"/>
                <w:szCs w:val="20"/>
              </w:rPr>
              <w:t xml:space="preserve"> (Midterm Exam)</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11</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val="kk-KZ" w:eastAsia="zh-CN"/>
              </w:rPr>
            </w:pPr>
            <w:r>
              <w:rPr>
                <w:b/>
                <w:bCs/>
                <w:sz w:val="20"/>
                <w:szCs w:val="20"/>
              </w:rPr>
              <w:t xml:space="preserve">ПС </w:t>
            </w:r>
            <w:r>
              <w:rPr>
                <w:rFonts w:hint="eastAsia" w:eastAsiaTheme="minorEastAsia"/>
                <w:b/>
                <w:bCs/>
                <w:sz w:val="20"/>
                <w:szCs w:val="20"/>
                <w:lang w:val="kk-KZ" w:eastAsia="zh-CN"/>
              </w:rPr>
              <w:t xml:space="preserve">头痛医脚 </w:t>
            </w:r>
          </w:p>
          <w:p>
            <w:pPr>
              <w:snapToGrid w:val="0"/>
              <w:jc w:val="both"/>
              <w:rPr>
                <w:rFonts w:eastAsiaTheme="minorEastAsia"/>
                <w:b/>
                <w:bCs/>
                <w:sz w:val="20"/>
                <w:szCs w:val="20"/>
                <w:lang w:val="kk-KZ" w:eastAsia="zh-CN"/>
              </w:rPr>
            </w:pPr>
            <w:r>
              <w:rPr>
                <w:rFonts w:eastAsiaTheme="minorEastAsia"/>
                <w:b/>
                <w:bCs/>
                <w:sz w:val="20"/>
                <w:szCs w:val="20"/>
                <w:lang w:val="kk-KZ" w:eastAsia="zh-CN"/>
              </w:rPr>
              <w:t>Конструкцияны дұрыс қолдану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12</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asciiTheme="minorEastAsia" w:hAnsiTheme="minorEastAsia" w:eastAsiaTheme="minorEastAsia"/>
                <w:b/>
                <w:bCs/>
                <w:sz w:val="20"/>
                <w:szCs w:val="20"/>
                <w:lang w:eastAsia="zh-CN"/>
              </w:rPr>
            </w:pPr>
            <w:r>
              <w:rPr>
                <w:b/>
                <w:bCs/>
                <w:sz w:val="20"/>
                <w:szCs w:val="20"/>
              </w:rPr>
              <w:t xml:space="preserve">ПС </w:t>
            </w:r>
            <w:r>
              <w:rPr>
                <w:rFonts w:hint="eastAsia" w:asciiTheme="minorEastAsia" w:hAnsiTheme="minorEastAsia" w:eastAsiaTheme="minorEastAsia"/>
                <w:b/>
                <w:bCs/>
                <w:sz w:val="20"/>
                <w:szCs w:val="20"/>
                <w:lang w:eastAsia="zh-CN"/>
              </w:rPr>
              <w:t>林娜看中医</w:t>
            </w:r>
          </w:p>
          <w:p>
            <w:pPr>
              <w:snapToGrid w:val="0"/>
              <w:jc w:val="both"/>
              <w:rPr>
                <w:b/>
                <w:bCs/>
                <w:sz w:val="20"/>
                <w:szCs w:val="20"/>
              </w:rPr>
            </w:pPr>
            <w:r>
              <w:rPr>
                <w:rFonts w:eastAsiaTheme="minorEastAsia"/>
                <w:b/>
                <w:bCs/>
                <w:sz w:val="20"/>
                <w:szCs w:val="20"/>
                <w:lang w:val="kk-KZ" w:eastAsia="zh-CN"/>
              </w:rPr>
              <w:t>сөйлемдердің структуралары</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12</w:t>
            </w: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color w:val="201F1E"/>
                <w:sz w:val="20"/>
                <w:szCs w:val="20"/>
                <w:shd w:val="clear" w:color="auto" w:fill="FFFFFF"/>
              </w:rPr>
              <w:t>СОӨЖ 6. СӨЖ 5 орындау бойынша консультация</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12</w:t>
            </w: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bCs/>
                <w:sz w:val="20"/>
                <w:szCs w:val="20"/>
              </w:rPr>
              <w:t xml:space="preserve">СӨЖ </w:t>
            </w:r>
            <w:r>
              <w:rPr>
                <w:rFonts w:ascii="Times New Roman" w:hAnsi="Times New Roman"/>
                <w:b/>
                <w:sz w:val="20"/>
                <w:szCs w:val="20"/>
              </w:rPr>
              <w:t xml:space="preserve">5 </w:t>
            </w:r>
            <w:r>
              <w:rPr>
                <w:rFonts w:hint="eastAsia" w:asciiTheme="minorEastAsia" w:hAnsiTheme="minorEastAsia" w:eastAsiaTheme="minorEastAsia"/>
                <w:b/>
                <w:sz w:val="20"/>
                <w:szCs w:val="20"/>
                <w:lang w:eastAsia="zh-CN"/>
              </w:rPr>
              <w:t>讳疾忌医</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rPr>
              <w:t>2</w:t>
            </w:r>
            <w:r>
              <w:rPr>
                <w:sz w:val="20"/>
                <w:szCs w:val="20"/>
                <w:lang w:val="kk-KZ"/>
              </w:rPr>
              <w:t>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lang w:val="kk-KZ"/>
              </w:rPr>
              <w:t>Проблемалық тапсырма</w:t>
            </w: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13</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asciiTheme="minorEastAsia" w:hAnsiTheme="minorEastAsia" w:eastAsiaTheme="minorEastAsia"/>
                <w:b/>
                <w:bCs/>
                <w:sz w:val="20"/>
                <w:szCs w:val="20"/>
                <w:lang w:eastAsia="zh-CN"/>
              </w:rPr>
            </w:pPr>
            <w:r>
              <w:rPr>
                <w:b/>
                <w:bCs/>
                <w:sz w:val="20"/>
                <w:szCs w:val="20"/>
                <w:lang w:eastAsia="zh-CN"/>
              </w:rPr>
              <w:t>ПС</w:t>
            </w:r>
            <w:r>
              <w:rPr>
                <w:rFonts w:hint="eastAsia" w:asciiTheme="minorEastAsia" w:hAnsiTheme="minorEastAsia" w:eastAsiaTheme="minorEastAsia"/>
                <w:b/>
                <w:bCs/>
                <w:sz w:val="20"/>
                <w:szCs w:val="20"/>
                <w:lang w:eastAsia="zh-CN"/>
              </w:rPr>
              <w:t xml:space="preserve"> 我有可能坐中国飞船到太空旅行了</w:t>
            </w:r>
          </w:p>
          <w:p>
            <w:pPr>
              <w:snapToGrid w:val="0"/>
              <w:jc w:val="both"/>
              <w:rPr>
                <w:rFonts w:eastAsiaTheme="minorEastAsia"/>
                <w:b/>
                <w:bCs/>
                <w:sz w:val="20"/>
                <w:szCs w:val="20"/>
                <w:lang w:val="kk-KZ" w:eastAsia="zh-CN"/>
              </w:rPr>
            </w:pPr>
            <w:r>
              <w:rPr>
                <w:rFonts w:eastAsiaTheme="minorEastAsia"/>
                <w:b/>
                <w:bCs/>
                <w:sz w:val="20"/>
                <w:szCs w:val="20"/>
                <w:lang w:eastAsia="zh-CN"/>
              </w:rPr>
              <w:t>Риторикалы</w:t>
            </w:r>
            <w:r>
              <w:rPr>
                <w:rFonts w:eastAsiaTheme="minorEastAsia"/>
                <w:b/>
                <w:bCs/>
                <w:sz w:val="20"/>
                <w:szCs w:val="20"/>
                <w:lang w:val="kk-KZ" w:eastAsia="zh-CN"/>
              </w:rPr>
              <w:t>қ сұрақ</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14</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asciiTheme="minorHAnsi" w:hAnsiTheme="minorHAnsi" w:eastAsiaTheme="minorEastAsia"/>
                <w:b/>
                <w:bCs/>
                <w:sz w:val="20"/>
                <w:szCs w:val="20"/>
                <w:lang w:eastAsia="zh-CN"/>
              </w:rPr>
            </w:pPr>
            <w:r>
              <w:rPr>
                <w:b/>
                <w:bCs/>
                <w:sz w:val="20"/>
                <w:szCs w:val="20"/>
                <w:lang w:eastAsia="zh-CN"/>
              </w:rPr>
              <w:t xml:space="preserve">ПС </w:t>
            </w:r>
            <w:r>
              <w:rPr>
                <w:rFonts w:hint="eastAsia" w:asciiTheme="minorEastAsia" w:hAnsiTheme="minorEastAsia" w:eastAsiaTheme="minorEastAsia"/>
                <w:b/>
                <w:bCs/>
                <w:sz w:val="20"/>
                <w:szCs w:val="20"/>
                <w:lang w:eastAsia="zh-CN"/>
              </w:rPr>
              <w:t xml:space="preserve">公蟹，母蟹和鸡爪  </w:t>
            </w:r>
          </w:p>
          <w:p>
            <w:pPr>
              <w:snapToGrid w:val="0"/>
              <w:jc w:val="both"/>
              <w:rPr>
                <w:rFonts w:asciiTheme="minorHAnsi" w:hAnsiTheme="minorHAnsi"/>
                <w:b/>
                <w:bCs/>
                <w:sz w:val="20"/>
                <w:szCs w:val="20"/>
                <w:lang w:eastAsia="zh-CN"/>
              </w:rPr>
            </w:pPr>
            <w:r>
              <w:rPr>
                <w:rFonts w:eastAsiaTheme="minorEastAsia"/>
                <w:b/>
                <w:bCs/>
                <w:sz w:val="20"/>
                <w:szCs w:val="20"/>
                <w:lang w:val="kk-KZ" w:eastAsia="zh-CN"/>
              </w:rPr>
              <w:t>Қосалқы болымсыз сойлем</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Zoom да вебинар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15</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asciiTheme="minorEastAsia" w:hAnsiTheme="minorEastAsia" w:eastAsiaTheme="minorEastAsia"/>
                <w:b/>
                <w:bCs/>
                <w:sz w:val="20"/>
                <w:szCs w:val="20"/>
                <w:lang w:eastAsia="zh-CN"/>
              </w:rPr>
            </w:pPr>
            <w:r>
              <w:rPr>
                <w:b/>
                <w:bCs/>
                <w:sz w:val="20"/>
                <w:szCs w:val="20"/>
              </w:rPr>
              <w:t xml:space="preserve">ПС </w:t>
            </w:r>
            <w:r>
              <w:rPr>
                <w:rFonts w:hint="eastAsia" w:asciiTheme="minorEastAsia" w:hAnsiTheme="minorEastAsia" w:eastAsiaTheme="minorEastAsia"/>
                <w:b/>
                <w:bCs/>
                <w:sz w:val="20"/>
                <w:szCs w:val="20"/>
                <w:lang w:eastAsia="zh-CN"/>
              </w:rPr>
              <w:t>有趣的手机短信</w:t>
            </w:r>
          </w:p>
          <w:p>
            <w:pPr>
              <w:snapToGrid w:val="0"/>
              <w:jc w:val="both"/>
              <w:rPr>
                <w:b/>
                <w:bCs/>
                <w:sz w:val="20"/>
                <w:szCs w:val="20"/>
                <w:lang w:val="kk-KZ"/>
              </w:rPr>
            </w:pPr>
            <w:r>
              <w:rPr>
                <w:rFonts w:eastAsiaTheme="minorEastAsia"/>
                <w:b/>
                <w:bCs/>
                <w:sz w:val="20"/>
                <w:szCs w:val="20"/>
                <w:lang w:val="kk-KZ" w:eastAsia="zh-CN"/>
              </w:rPr>
              <w:t>Грамматиканы қайталау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15</w:t>
            </w: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color w:val="201F1E"/>
                <w:sz w:val="20"/>
                <w:szCs w:val="20"/>
                <w:shd w:val="clear" w:color="auto" w:fill="FFFFFF"/>
              </w:rPr>
              <w:t xml:space="preserve">СОӨЖ </w:t>
            </w:r>
            <w:r>
              <w:rPr>
                <w:rFonts w:ascii="Times New Roman" w:hAnsi="Times New Roman"/>
                <w:b/>
                <w:color w:val="201F1E"/>
                <w:sz w:val="20"/>
                <w:szCs w:val="20"/>
                <w:shd w:val="clear" w:color="auto" w:fill="FFFFFF"/>
                <w:lang w:val="kk-KZ"/>
              </w:rPr>
              <w:t>7</w:t>
            </w:r>
            <w:r>
              <w:rPr>
                <w:rFonts w:ascii="Times New Roman" w:hAnsi="Times New Roman"/>
                <w:b/>
                <w:color w:val="201F1E"/>
                <w:sz w:val="20"/>
                <w:szCs w:val="20"/>
                <w:shd w:val="clear" w:color="auto" w:fill="FFFFFF"/>
              </w:rPr>
              <w:t>. СӨЖ 6 орындау бойынша консультация</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15</w:t>
            </w: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lang w:val="kk-KZ"/>
              </w:rPr>
            </w:pPr>
            <w:r>
              <w:rPr>
                <w:rFonts w:ascii="Times New Roman" w:hAnsi="Times New Roman"/>
                <w:b/>
                <w:bCs/>
                <w:sz w:val="20"/>
                <w:szCs w:val="20"/>
              </w:rPr>
              <w:t xml:space="preserve">СӨЖ </w:t>
            </w:r>
            <w:r>
              <w:rPr>
                <w:rFonts w:ascii="Times New Roman" w:hAnsi="Times New Roman"/>
                <w:b/>
                <w:sz w:val="20"/>
                <w:szCs w:val="20"/>
              </w:rPr>
              <w:t xml:space="preserve"> 6 </w:t>
            </w:r>
            <w:r>
              <w:rPr>
                <w:rFonts w:ascii="Times New Roman" w:hAnsi="Times New Roman"/>
                <w:b/>
                <w:sz w:val="20"/>
                <w:szCs w:val="20"/>
                <w:lang w:val="kk-KZ"/>
              </w:rPr>
              <w:t xml:space="preserve"> Өткен конструкцияларды қайталау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rPr>
              <w:t>2</w:t>
            </w:r>
            <w:r>
              <w:rPr>
                <w:sz w:val="20"/>
                <w:szCs w:val="20"/>
                <w:lang w:val="kk-KZ"/>
              </w:rPr>
              <w:t>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sz w:val="20"/>
                <w:szCs w:val="20"/>
              </w:rPr>
              <w:t>Тест</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color w:val="FF0000"/>
                <w:sz w:val="20"/>
                <w:szCs w:val="20"/>
              </w:rPr>
              <w:t>АБ2</w:t>
            </w:r>
          </w:p>
        </w:tc>
        <w:tc>
          <w:tcPr>
            <w:tcW w:w="850"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sz w:val="20"/>
                <w:szCs w:val="20"/>
                <w:lang w:val="kk-KZ"/>
              </w:rPr>
            </w:pP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color w:val="FF0000"/>
                <w:sz w:val="20"/>
                <w:szCs w:val="20"/>
              </w:rPr>
            </w:pPr>
            <w:r>
              <w:rPr>
                <w:sz w:val="20"/>
                <w:szCs w:val="20"/>
              </w:rPr>
              <w:t>100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bl>
    <w:p>
      <w:pPr>
        <w:rPr>
          <w:sz w:val="20"/>
          <w:szCs w:val="20"/>
        </w:rPr>
      </w:pPr>
    </w:p>
    <w:p>
      <w:pPr>
        <w:rPr>
          <w:sz w:val="20"/>
          <w:szCs w:val="20"/>
        </w:rPr>
      </w:pPr>
    </w:p>
    <w:p>
      <w:pPr>
        <w:jc w:val="both"/>
        <w:rPr>
          <w:sz w:val="20"/>
          <w:szCs w:val="20"/>
          <w:lang w:val="kk-KZ"/>
        </w:rPr>
      </w:pPr>
      <w:r>
        <w:rPr>
          <w:sz w:val="20"/>
          <w:szCs w:val="20"/>
        </w:rPr>
        <w:t>[</w:t>
      </w:r>
      <w:r>
        <w:rPr>
          <w:sz w:val="20"/>
          <w:szCs w:val="20"/>
          <w:lang w:val="kk-KZ"/>
        </w:rPr>
        <w:t>Қысқартулар</w:t>
      </w:r>
      <w:r>
        <w:rPr>
          <w:sz w:val="20"/>
          <w:szCs w:val="20"/>
        </w:rPr>
        <w:t xml:space="preserve">: ӨТС – өзін-өзі тексеру үшін сұрақтар; ТТ – </w:t>
      </w:r>
      <w:r>
        <w:rPr>
          <w:sz w:val="20"/>
          <w:szCs w:val="20"/>
          <w:lang w:val="kk-KZ"/>
        </w:rPr>
        <w:t>типтік тапсырмалар</w:t>
      </w:r>
      <w:r>
        <w:rPr>
          <w:sz w:val="20"/>
          <w:szCs w:val="20"/>
        </w:rPr>
        <w:t xml:space="preserve">; ЖТ – </w:t>
      </w:r>
      <w:r>
        <w:rPr>
          <w:sz w:val="20"/>
          <w:szCs w:val="20"/>
          <w:lang w:val="kk-KZ"/>
        </w:rPr>
        <w:t>жеке тапсырмалар</w:t>
      </w:r>
      <w:r>
        <w:rPr>
          <w:sz w:val="20"/>
          <w:szCs w:val="20"/>
        </w:rPr>
        <w:t xml:space="preserve">; </w:t>
      </w:r>
      <w:r>
        <w:rPr>
          <w:sz w:val="20"/>
          <w:szCs w:val="20"/>
          <w:lang w:val="kk-KZ"/>
        </w:rPr>
        <w:t>БЖ</w:t>
      </w:r>
      <w:r>
        <w:rPr>
          <w:sz w:val="20"/>
          <w:szCs w:val="20"/>
        </w:rPr>
        <w:t xml:space="preserve"> – </w:t>
      </w:r>
      <w:r>
        <w:rPr>
          <w:sz w:val="20"/>
          <w:szCs w:val="20"/>
          <w:lang w:val="kk-KZ"/>
        </w:rPr>
        <w:t>бақылау жұмысы</w:t>
      </w:r>
      <w:r>
        <w:rPr>
          <w:sz w:val="20"/>
          <w:szCs w:val="20"/>
        </w:rPr>
        <w:t xml:space="preserve">; АБ – </w:t>
      </w:r>
      <w:r>
        <w:rPr>
          <w:sz w:val="20"/>
          <w:szCs w:val="20"/>
          <w:lang w:val="kk-KZ"/>
        </w:rPr>
        <w:t xml:space="preserve">аралық бақылау. </w:t>
      </w:r>
    </w:p>
    <w:p>
      <w:pPr>
        <w:jc w:val="both"/>
        <w:rPr>
          <w:sz w:val="20"/>
          <w:szCs w:val="20"/>
          <w:lang w:val="kk-KZ"/>
        </w:rPr>
      </w:pPr>
      <w:r>
        <w:rPr>
          <w:sz w:val="20"/>
          <w:szCs w:val="20"/>
          <w:lang w:val="kk-KZ"/>
        </w:rPr>
        <w:t>Ескертулер:</w:t>
      </w:r>
    </w:p>
    <w:p>
      <w:pPr>
        <w:jc w:val="both"/>
        <w:rPr>
          <w:sz w:val="20"/>
          <w:szCs w:val="20"/>
          <w:lang w:val="kk-KZ"/>
        </w:rPr>
      </w:pPr>
      <w:r>
        <w:rPr>
          <w:sz w:val="20"/>
          <w:szCs w:val="20"/>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pPr>
        <w:jc w:val="both"/>
        <w:rPr>
          <w:b/>
          <w:sz w:val="20"/>
          <w:szCs w:val="20"/>
          <w:lang w:val="kk-KZ"/>
        </w:rPr>
      </w:pPr>
      <w:r>
        <w:rPr>
          <w:sz w:val="20"/>
          <w:szCs w:val="20"/>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pPr>
        <w:jc w:val="both"/>
        <w:rPr>
          <w:sz w:val="20"/>
          <w:szCs w:val="20"/>
          <w:lang w:val="kk-KZ"/>
        </w:rPr>
      </w:pPr>
      <w:r>
        <w:rPr>
          <w:sz w:val="20"/>
          <w:szCs w:val="20"/>
          <w:lang w:val="kk-KZ"/>
        </w:rPr>
        <w:t>- Курстың барлық материалдарын (Д, ӨТС, ТТ, ЖТ және т.б.) сілтемеден қараңыз (Әдебиет және ресурстар, 6-тармақты қараңыз).</w:t>
      </w:r>
    </w:p>
    <w:p>
      <w:pPr>
        <w:jc w:val="both"/>
        <w:rPr>
          <w:sz w:val="20"/>
          <w:szCs w:val="20"/>
          <w:lang w:val="kk-KZ"/>
        </w:rPr>
      </w:pPr>
      <w:r>
        <w:rPr>
          <w:sz w:val="20"/>
          <w:szCs w:val="20"/>
          <w:lang w:val="kk-KZ"/>
        </w:rPr>
        <w:t>- Әр дедлайннан кейін келесі аптаның тапсырмалары ашылады.</w:t>
      </w:r>
    </w:p>
    <w:p>
      <w:pPr>
        <w:jc w:val="both"/>
        <w:rPr>
          <w:rFonts w:eastAsiaTheme="minorEastAsia"/>
          <w:sz w:val="20"/>
          <w:szCs w:val="20"/>
          <w:lang w:val="kk-KZ" w:eastAsia="zh-CN"/>
        </w:rPr>
      </w:pPr>
      <w:r>
        <w:rPr>
          <w:sz w:val="20"/>
          <w:szCs w:val="20"/>
          <w:lang w:val="kk-KZ"/>
        </w:rPr>
        <w:t>- БЖ-ға арналған тапсырмаларды оқытушы вебинардың басында береді.]</w:t>
      </w:r>
    </w:p>
    <w:p>
      <w:pPr>
        <w:jc w:val="both"/>
        <w:rPr>
          <w:sz w:val="20"/>
          <w:szCs w:val="20"/>
          <w:lang w:val="kk-KZ"/>
        </w:rPr>
      </w:pPr>
    </w:p>
    <w:p>
      <w:pPr>
        <w:jc w:val="both"/>
        <w:rPr>
          <w:sz w:val="20"/>
          <w:szCs w:val="20"/>
          <w:lang w:val="kk-KZ"/>
        </w:rPr>
      </w:pPr>
      <w:r>
        <w:rPr>
          <w:sz w:val="20"/>
          <w:szCs w:val="20"/>
          <w:lang w:val="kk-KZ"/>
        </w:rPr>
        <w:t>Декан                                                                                                           Палтөре Ы.М.</w:t>
      </w:r>
    </w:p>
    <w:p>
      <w:pPr>
        <w:jc w:val="both"/>
        <w:rPr>
          <w:sz w:val="20"/>
          <w:szCs w:val="20"/>
          <w:lang w:val="kk-KZ"/>
        </w:rPr>
      </w:pPr>
    </w:p>
    <w:p>
      <w:pPr>
        <w:rPr>
          <w:rFonts w:eastAsia="宋体"/>
          <w:lang w:val="kk-KZ"/>
        </w:rPr>
      </w:pPr>
      <w:r>
        <w:rPr>
          <w:rFonts w:eastAsia="宋体"/>
          <w:lang w:val="kk-KZ"/>
        </w:rPr>
        <w:t>Факультеттің әдістемелік</w:t>
      </w:r>
      <w:r>
        <w:rPr>
          <w:rFonts w:hint="eastAsia" w:eastAsiaTheme="minorEastAsia"/>
          <w:lang w:val="kk-KZ" w:eastAsia="zh-CN"/>
        </w:rPr>
        <w:t xml:space="preserve">                                                      </w:t>
      </w:r>
      <w:r>
        <w:rPr>
          <w:rFonts w:eastAsia="宋体"/>
          <w:lang w:val="kk-KZ"/>
        </w:rPr>
        <w:t>А.Т. Әбуова</w:t>
      </w:r>
    </w:p>
    <w:p>
      <w:pPr>
        <w:jc w:val="both"/>
        <w:rPr>
          <w:sz w:val="20"/>
          <w:szCs w:val="20"/>
          <w:lang w:val="kk-KZ"/>
        </w:rPr>
      </w:pPr>
    </w:p>
    <w:p>
      <w:pPr>
        <w:jc w:val="both"/>
        <w:rPr>
          <w:sz w:val="20"/>
          <w:szCs w:val="20"/>
          <w:lang w:val="kk-KZ"/>
        </w:rPr>
      </w:pPr>
      <w:r>
        <w:rPr>
          <w:sz w:val="20"/>
          <w:szCs w:val="20"/>
          <w:lang w:val="kk-KZ"/>
        </w:rPr>
        <w:t>Кафедра меңгерушісі</w:t>
      </w: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 xml:space="preserve">                  Оразақынқызы Ф.</w:t>
      </w:r>
    </w:p>
    <w:p>
      <w:pPr>
        <w:jc w:val="both"/>
        <w:rPr>
          <w:sz w:val="20"/>
          <w:szCs w:val="20"/>
          <w:lang w:val="kk-KZ"/>
        </w:rPr>
      </w:pPr>
    </w:p>
    <w:p>
      <w:pPr>
        <w:jc w:val="both"/>
        <w:rPr>
          <w:rFonts w:eastAsiaTheme="minorEastAsia"/>
          <w:sz w:val="20"/>
          <w:szCs w:val="20"/>
          <w:lang w:val="kk-KZ" w:eastAsia="zh-CN"/>
        </w:rPr>
      </w:pPr>
      <w:r>
        <w:rPr>
          <w:sz w:val="20"/>
          <w:szCs w:val="20"/>
          <w:lang w:val="kk-KZ"/>
        </w:rPr>
        <w:t xml:space="preserve">Дәріскер                                                            </w:t>
      </w:r>
      <w:bookmarkStart w:id="0" w:name="_GoBack"/>
      <w:bookmarkEnd w:id="0"/>
      <w:r>
        <w:rPr>
          <w:sz w:val="20"/>
          <w:szCs w:val="20"/>
          <w:lang w:val="kk-KZ"/>
        </w:rPr>
        <w:t xml:space="preserve">                                          </w:t>
      </w:r>
      <w:r>
        <w:rPr>
          <w:lang w:val="kk-KZ"/>
        </w:rPr>
        <w:t>Тұрбек М.</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 w:name="MS Mincho">
    <w:panose1 w:val="02020609040205080304"/>
    <w:charset w:val="80"/>
    <w:family w:val="modern"/>
    <w:pitch w:val="default"/>
    <w:sig w:usb0="E00002FF" w:usb1="6AC7FDFB" w:usb2="00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9C3841"/>
    <w:multiLevelType w:val="multilevel"/>
    <w:tmpl w:val="419C3841"/>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bordersDoNotSurroundHeader w:val="1"/>
  <w:bordersDoNotSurroundFooter w:val="1"/>
  <w:documentProtection w:enforcement="0"/>
  <w:defaultTabStop w:val="708"/>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037E1D"/>
    <w:rsid w:val="00037E1D"/>
    <w:rsid w:val="000B6AB4"/>
    <w:rsid w:val="000F5AC7"/>
    <w:rsid w:val="001A5394"/>
    <w:rsid w:val="001A59B2"/>
    <w:rsid w:val="001B21EA"/>
    <w:rsid w:val="001E41C6"/>
    <w:rsid w:val="00236982"/>
    <w:rsid w:val="002F4509"/>
    <w:rsid w:val="003B1A49"/>
    <w:rsid w:val="003B2EBE"/>
    <w:rsid w:val="00426AD5"/>
    <w:rsid w:val="004B5307"/>
    <w:rsid w:val="00507CE0"/>
    <w:rsid w:val="005A3E99"/>
    <w:rsid w:val="005F138F"/>
    <w:rsid w:val="00616E4A"/>
    <w:rsid w:val="006926EB"/>
    <w:rsid w:val="006949C8"/>
    <w:rsid w:val="00881BD3"/>
    <w:rsid w:val="00996B3A"/>
    <w:rsid w:val="009D6361"/>
    <w:rsid w:val="00A613B8"/>
    <w:rsid w:val="00AA6E40"/>
    <w:rsid w:val="00B0198B"/>
    <w:rsid w:val="00C17610"/>
    <w:rsid w:val="00C66519"/>
    <w:rsid w:val="00C712E5"/>
    <w:rsid w:val="00D3483C"/>
    <w:rsid w:val="00D75020"/>
    <w:rsid w:val="00DE4F56"/>
    <w:rsid w:val="00DF1501"/>
    <w:rsid w:val="00E75AC6"/>
    <w:rsid w:val="00F8360C"/>
    <w:rsid w:val="00FC4D5C"/>
    <w:rsid w:val="45E52B44"/>
    <w:rsid w:val="54F008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semiHidden/>
    <w:unhideWhenUsed/>
    <w:qFormat/>
    <w:uiPriority w:val="99"/>
    <w:pPr>
      <w:tabs>
        <w:tab w:val="center" w:pos="4153"/>
        <w:tab w:val="right" w:pos="8306"/>
      </w:tabs>
      <w:snapToGrid w:val="0"/>
    </w:pPr>
    <w:rPr>
      <w:sz w:val="18"/>
      <w:szCs w:val="18"/>
    </w:rPr>
  </w:style>
  <w:style w:type="paragraph" w:styleId="3">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pPr>
  </w:style>
  <w:style w:type="table" w:styleId="6">
    <w:name w:val="Table Grid"/>
    <w:basedOn w:val="5"/>
    <w:qFormat/>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qFormat/>
    <w:uiPriority w:val="99"/>
    <w:rPr>
      <w:color w:val="0000FF"/>
      <w:u w:val="single"/>
    </w:rPr>
  </w:style>
  <w:style w:type="paragraph" w:styleId="9">
    <w:name w:val="List Paragraph"/>
    <w:basedOn w:val="1"/>
    <w:link w:val="10"/>
    <w:qFormat/>
    <w:uiPriority w:val="34"/>
    <w:pPr>
      <w:spacing w:after="200" w:line="276" w:lineRule="auto"/>
      <w:ind w:left="720"/>
      <w:contextualSpacing/>
    </w:pPr>
    <w:rPr>
      <w:rFonts w:ascii="Calibri" w:hAnsi="Calibri" w:eastAsia="Calibri"/>
      <w:sz w:val="22"/>
      <w:szCs w:val="22"/>
      <w:lang w:eastAsia="en-US"/>
    </w:rPr>
  </w:style>
  <w:style w:type="character" w:customStyle="1" w:styleId="10">
    <w:name w:val="列出段落 Char"/>
    <w:link w:val="9"/>
    <w:qFormat/>
    <w:locked/>
    <w:uiPriority w:val="34"/>
    <w:rPr>
      <w:rFonts w:ascii="Calibri" w:hAnsi="Calibri" w:eastAsia="Calibri" w:cs="Times New Roman"/>
      <w:lang w:eastAsia="en-US"/>
    </w:rPr>
  </w:style>
  <w:style w:type="character" w:customStyle="1" w:styleId="11">
    <w:name w:val="short_text"/>
    <w:qFormat/>
    <w:uiPriority w:val="0"/>
    <w:rPr>
      <w:rFonts w:cs="Times New Roman"/>
    </w:rPr>
  </w:style>
  <w:style w:type="paragraph" w:customStyle="1" w:styleId="12">
    <w:name w:val="Обычный1"/>
    <w:qFormat/>
    <w:uiPriority w:val="99"/>
    <w:pPr>
      <w:suppressAutoHyphens/>
      <w:spacing w:after="0" w:line="240" w:lineRule="auto"/>
    </w:pPr>
    <w:rPr>
      <w:rFonts w:ascii="Times New Roman" w:hAnsi="Times New Roman" w:eastAsia="Arial" w:cs="Times New Roman"/>
      <w:sz w:val="20"/>
      <w:szCs w:val="20"/>
      <w:lang w:val="ru-RU" w:eastAsia="ar-SA" w:bidi="ar-SA"/>
    </w:rPr>
  </w:style>
  <w:style w:type="paragraph" w:styleId="13">
    <w:name w:val="No Spacing"/>
    <w:qFormat/>
    <w:uiPriority w:val="1"/>
    <w:pPr>
      <w:spacing w:after="0" w:line="240" w:lineRule="auto"/>
    </w:pPr>
    <w:rPr>
      <w:rFonts w:ascii="Calibri" w:hAnsi="Calibri" w:eastAsia="Calibri" w:cs="Times New Roman"/>
      <w:sz w:val="22"/>
      <w:szCs w:val="22"/>
      <w:lang w:val="ru-RU" w:eastAsia="en-US" w:bidi="ar-SA"/>
    </w:rPr>
  </w:style>
  <w:style w:type="character" w:customStyle="1" w:styleId="14">
    <w:name w:val="页眉 Char"/>
    <w:basedOn w:val="7"/>
    <w:link w:val="3"/>
    <w:semiHidden/>
    <w:qFormat/>
    <w:uiPriority w:val="99"/>
    <w:rPr>
      <w:rFonts w:ascii="Times New Roman" w:hAnsi="Times New Roman" w:eastAsia="Times New Roman" w:cs="Times New Roman"/>
      <w:sz w:val="18"/>
      <w:szCs w:val="18"/>
      <w:lang w:eastAsia="ru-RU"/>
    </w:rPr>
  </w:style>
  <w:style w:type="character" w:customStyle="1" w:styleId="15">
    <w:name w:val="页脚 Char"/>
    <w:basedOn w:val="7"/>
    <w:link w:val="2"/>
    <w:semiHidden/>
    <w:qFormat/>
    <w:uiPriority w:val="99"/>
    <w:rPr>
      <w:rFonts w:ascii="Times New Roman" w:hAnsi="Times New Roman" w:eastAsia="Times New Roman" w:cs="Times New Roman"/>
      <w:sz w:val="18"/>
      <w:szCs w:val="18"/>
      <w:lang w:eastAsia="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C2A2CB-D4A7-49B3-B344-106D8A986DCF}">
  <ds:schemaRefs/>
</ds:datastoreItem>
</file>

<file path=docProps/app.xml><?xml version="1.0" encoding="utf-8"?>
<Properties xmlns="http://schemas.openxmlformats.org/officeDocument/2006/extended-properties" xmlns:vt="http://schemas.openxmlformats.org/officeDocument/2006/docPropsVTypes">
  <Template>Normal</Template>
  <Pages>3</Pages>
  <Words>1028</Words>
  <Characters>5864</Characters>
  <Lines>48</Lines>
  <Paragraphs>13</Paragraphs>
  <TotalTime>1197</TotalTime>
  <ScaleCrop>false</ScaleCrop>
  <LinksUpToDate>false</LinksUpToDate>
  <CharactersWithSpaces>6879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2021-02-04T09:47:00Z</dcterms:created>
  <dc:creator>Арзыкулов Аманжан</dc:creator>
  <cp:lastModifiedBy>Administrator</cp:lastModifiedBy>
  <dcterms:modified xsi:type="dcterms:W3CDTF">2021-08-20T03:14:23Z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D7086092F3D44BC3A4C62DD761494836</vt:lpwstr>
  </property>
</Properties>
</file>